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C2C" w:rsidRPr="001B2C2C" w:rsidRDefault="001B2C2C" w:rsidP="001B2C2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B2C2C">
        <w:rPr>
          <w:rFonts w:ascii="Times New Roman" w:eastAsia="Times New Roman" w:hAnsi="Times New Roman" w:cs="Times New Roman"/>
          <w:b/>
          <w:sz w:val="28"/>
          <w:szCs w:val="28"/>
          <w:lang w:eastAsia="ru-RU"/>
        </w:rPr>
        <w:t xml:space="preserve">Администрация </w:t>
      </w:r>
      <w:proofErr w:type="spellStart"/>
      <w:r w:rsidRPr="001B2C2C">
        <w:rPr>
          <w:rFonts w:ascii="Times New Roman" w:eastAsia="Times New Roman" w:hAnsi="Times New Roman" w:cs="Times New Roman"/>
          <w:b/>
          <w:sz w:val="28"/>
          <w:szCs w:val="28"/>
          <w:lang w:eastAsia="ru-RU"/>
        </w:rPr>
        <w:t>Сабиновского</w:t>
      </w:r>
      <w:proofErr w:type="spellEnd"/>
      <w:r w:rsidRPr="001B2C2C">
        <w:rPr>
          <w:rFonts w:ascii="Times New Roman" w:eastAsia="Times New Roman" w:hAnsi="Times New Roman" w:cs="Times New Roman"/>
          <w:b/>
          <w:sz w:val="28"/>
          <w:szCs w:val="28"/>
          <w:lang w:eastAsia="ru-RU"/>
        </w:rPr>
        <w:t xml:space="preserve"> сельского поселения</w:t>
      </w:r>
    </w:p>
    <w:p w:rsidR="001B2C2C" w:rsidRPr="001B2C2C" w:rsidRDefault="001B2C2C" w:rsidP="001B2C2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spellStart"/>
      <w:r w:rsidRPr="001B2C2C">
        <w:rPr>
          <w:rFonts w:ascii="Times New Roman" w:eastAsia="Times New Roman" w:hAnsi="Times New Roman" w:cs="Times New Roman"/>
          <w:b/>
          <w:sz w:val="28"/>
          <w:szCs w:val="28"/>
          <w:lang w:eastAsia="ru-RU"/>
        </w:rPr>
        <w:t>Лежневского</w:t>
      </w:r>
      <w:proofErr w:type="spellEnd"/>
      <w:r w:rsidRPr="001B2C2C">
        <w:rPr>
          <w:rFonts w:ascii="Times New Roman" w:eastAsia="Times New Roman" w:hAnsi="Times New Roman" w:cs="Times New Roman"/>
          <w:b/>
          <w:sz w:val="28"/>
          <w:szCs w:val="28"/>
          <w:lang w:eastAsia="ru-RU"/>
        </w:rPr>
        <w:t xml:space="preserve"> муниципального района Ивановской области</w:t>
      </w:r>
    </w:p>
    <w:p w:rsidR="001B2C2C" w:rsidRPr="001B2C2C" w:rsidRDefault="001B2C2C" w:rsidP="001B2C2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B2C2C" w:rsidRPr="001B2C2C" w:rsidRDefault="001B2C2C" w:rsidP="001B2C2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2464E" w:rsidRDefault="001B2C2C" w:rsidP="001B2C2C">
      <w:pPr>
        <w:widowControl w:val="0"/>
        <w:autoSpaceDE w:val="0"/>
        <w:autoSpaceDN w:val="0"/>
        <w:adjustRightInd w:val="0"/>
        <w:spacing w:after="0" w:line="240" w:lineRule="auto"/>
        <w:jc w:val="center"/>
        <w:rPr>
          <w:rFonts w:ascii="Times New Roman" w:eastAsia="Times New Roman" w:hAnsi="Times New Roman" w:cs="Times New Roman"/>
          <w:b/>
          <w:sz w:val="32"/>
          <w:szCs w:val="28"/>
          <w:lang w:eastAsia="ru-RU"/>
        </w:rPr>
      </w:pPr>
      <w:r w:rsidRPr="001B2C2C">
        <w:rPr>
          <w:rFonts w:ascii="Times New Roman" w:eastAsia="Times New Roman" w:hAnsi="Times New Roman" w:cs="Times New Roman"/>
          <w:b/>
          <w:sz w:val="32"/>
          <w:szCs w:val="28"/>
          <w:lang w:eastAsia="ru-RU"/>
        </w:rPr>
        <w:t>РАСПОРЯЖЕНИЕ</w:t>
      </w:r>
    </w:p>
    <w:p w:rsidR="001B2C2C" w:rsidRPr="001B2C2C" w:rsidRDefault="001B2C2C" w:rsidP="001B2C2C">
      <w:pPr>
        <w:widowControl w:val="0"/>
        <w:autoSpaceDE w:val="0"/>
        <w:autoSpaceDN w:val="0"/>
        <w:adjustRightInd w:val="0"/>
        <w:spacing w:after="0" w:line="240" w:lineRule="auto"/>
        <w:jc w:val="center"/>
        <w:rPr>
          <w:rFonts w:ascii="Times New Roman" w:eastAsia="Times New Roman" w:hAnsi="Times New Roman" w:cs="Times New Roman"/>
          <w:sz w:val="32"/>
          <w:szCs w:val="28"/>
          <w:lang w:eastAsia="ru-RU"/>
        </w:rPr>
      </w:pPr>
    </w:p>
    <w:p w:rsidR="00606A2E" w:rsidRPr="001B2C2C" w:rsidRDefault="00606A2E" w:rsidP="00606A2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t xml:space="preserve">о создании Аукционной комиссии </w:t>
      </w:r>
      <w:r w:rsidR="00471726" w:rsidRPr="001B2C2C">
        <w:rPr>
          <w:rFonts w:ascii="Times New Roman" w:eastAsia="Times New Roman" w:hAnsi="Times New Roman" w:cs="Times New Roman"/>
          <w:sz w:val="28"/>
          <w:szCs w:val="28"/>
          <w:lang w:eastAsia="ru-RU"/>
        </w:rPr>
        <w:t>по осуществлению закупок путем проведения электронных аукционов для определения поставщиков (подрядчиков, исполнителей) в целях заключения с ними контрактов на поставку товаров (выполнение работ, оказание услуг) для нужд Сабиновского сельского поселения Лежневского муниципального района Ивановской области</w:t>
      </w:r>
    </w:p>
    <w:p w:rsidR="0022464E" w:rsidRPr="00EC3648" w:rsidRDefault="0022464E" w:rsidP="0022464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B2C2C" w:rsidRDefault="001B2C2C" w:rsidP="0022464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t>«</w:t>
      </w:r>
      <w:r w:rsidRPr="001B2C2C">
        <w:rPr>
          <w:rFonts w:ascii="Times New Roman" w:eastAsia="Times New Roman" w:hAnsi="Times New Roman" w:cs="Times New Roman"/>
          <w:sz w:val="28"/>
          <w:szCs w:val="28"/>
          <w:u w:val="single"/>
          <w:lang w:eastAsia="ru-RU"/>
        </w:rPr>
        <w:t>19</w:t>
      </w:r>
      <w:r w:rsidRPr="001B2C2C">
        <w:rPr>
          <w:rFonts w:ascii="Times New Roman" w:eastAsia="Times New Roman" w:hAnsi="Times New Roman" w:cs="Times New Roman"/>
          <w:sz w:val="28"/>
          <w:szCs w:val="28"/>
          <w:lang w:eastAsia="ru-RU"/>
        </w:rPr>
        <w:t xml:space="preserve">» </w:t>
      </w:r>
      <w:r w:rsidRPr="001B2C2C">
        <w:rPr>
          <w:rFonts w:ascii="Times New Roman" w:eastAsia="Times New Roman" w:hAnsi="Times New Roman" w:cs="Times New Roman"/>
          <w:sz w:val="28"/>
          <w:szCs w:val="28"/>
          <w:u w:val="single"/>
          <w:lang w:eastAsia="ru-RU"/>
        </w:rPr>
        <w:t>апреля</w:t>
      </w:r>
      <w:r w:rsidRPr="001B2C2C">
        <w:rPr>
          <w:rFonts w:ascii="Times New Roman" w:eastAsia="Times New Roman" w:hAnsi="Times New Roman" w:cs="Times New Roman"/>
          <w:sz w:val="28"/>
          <w:szCs w:val="28"/>
          <w:lang w:eastAsia="ru-RU"/>
        </w:rPr>
        <w:t> 2016г</w:t>
      </w:r>
      <w:r>
        <w:rPr>
          <w:rFonts w:ascii="Times New Roman" w:eastAsia="Times New Roman" w:hAnsi="Times New Roman" w:cs="Times New Roman"/>
          <w:sz w:val="28"/>
          <w:szCs w:val="28"/>
          <w:lang w:eastAsia="ru-RU"/>
        </w:rPr>
        <w:t>.</w:t>
      </w:r>
      <w:r w:rsidRPr="001B2C2C">
        <w:rPr>
          <w:rFonts w:ascii="Times New Roman" w:eastAsia="Times New Roman" w:hAnsi="Times New Roman" w:cs="Times New Roman"/>
          <w:sz w:val="28"/>
          <w:szCs w:val="28"/>
          <w:lang w:eastAsia="ru-RU"/>
        </w:rPr>
        <w:t xml:space="preserve"> </w:t>
      </w:r>
      <w:r w:rsidRPr="001B2C2C">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1B2C2C">
        <w:rPr>
          <w:rFonts w:ascii="Times New Roman" w:eastAsia="Times New Roman" w:hAnsi="Times New Roman" w:cs="Times New Roman"/>
          <w:sz w:val="28"/>
          <w:szCs w:val="28"/>
          <w:lang w:eastAsia="ru-RU"/>
        </w:rPr>
        <w:tab/>
        <w:t>№</w:t>
      </w:r>
      <w:r>
        <w:rPr>
          <w:rFonts w:ascii="Times New Roman" w:eastAsia="Times New Roman" w:hAnsi="Times New Roman" w:cs="Times New Roman"/>
          <w:sz w:val="28"/>
          <w:szCs w:val="28"/>
          <w:lang w:eastAsia="ru-RU"/>
        </w:rPr>
        <w:t xml:space="preserve"> </w:t>
      </w:r>
      <w:r w:rsidRPr="001B2C2C">
        <w:rPr>
          <w:rFonts w:ascii="Times New Roman" w:eastAsia="Times New Roman" w:hAnsi="Times New Roman" w:cs="Times New Roman"/>
          <w:sz w:val="28"/>
          <w:szCs w:val="28"/>
          <w:u w:val="single"/>
          <w:lang w:eastAsia="ru-RU"/>
        </w:rPr>
        <w:t>32</w:t>
      </w:r>
      <w:r w:rsidR="0022464E" w:rsidRPr="00EC3648">
        <w:rPr>
          <w:rFonts w:ascii="Times New Roman" w:eastAsia="Times New Roman" w:hAnsi="Times New Roman" w:cs="Times New Roman"/>
          <w:sz w:val="28"/>
          <w:szCs w:val="28"/>
          <w:lang w:eastAsia="ru-RU"/>
        </w:rPr>
        <w:t xml:space="preserve">   </w:t>
      </w:r>
    </w:p>
    <w:p w:rsidR="0022464E" w:rsidRPr="00EC3648" w:rsidRDefault="0022464E" w:rsidP="0022464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w:t>
      </w:r>
      <w:r w:rsidR="001B2C2C">
        <w:rPr>
          <w:rFonts w:ascii="Times New Roman" w:eastAsia="Times New Roman" w:hAnsi="Times New Roman" w:cs="Times New Roman"/>
          <w:sz w:val="28"/>
          <w:szCs w:val="28"/>
          <w:lang w:eastAsia="ru-RU"/>
        </w:rPr>
        <w:t xml:space="preserve">  </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В соответствии со статьей 39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1. Создать Аукционную комиссию по осуществлению закупок путем проведения электронных аукционов для определения поставщиков (подрядчиков, исполнителей) в целях заключения с ними контрактов на поставку товаров (выполнение работ, оказание услуг) для нужд Сабиновского сельского поселения Лежневского муниципального района Ивановской области (далее – Аукционная комиссия).</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 Состав Аукционной комиссии определить следующим образом:</w:t>
      </w:r>
    </w:p>
    <w:p w:rsidR="008F3111" w:rsidRPr="00326CBB" w:rsidRDefault="008F3111" w:rsidP="008F3111">
      <w:pPr>
        <w:suppressAutoHyphens/>
        <w:spacing w:after="0" w:line="240" w:lineRule="auto"/>
        <w:ind w:firstLine="567"/>
        <w:jc w:val="both"/>
        <w:rPr>
          <w:rFonts w:ascii="Times New Roman" w:eastAsia="Times New Roman" w:hAnsi="Times New Roman" w:cs="Times New Roman"/>
          <w:sz w:val="28"/>
          <w:szCs w:val="28"/>
          <w:lang w:eastAsia="ru-RU"/>
        </w:rPr>
      </w:pPr>
      <w:r w:rsidRPr="00326CBB">
        <w:rPr>
          <w:rFonts w:ascii="Times New Roman" w:eastAsia="Times New Roman" w:hAnsi="Times New Roman" w:cs="Times New Roman"/>
          <w:sz w:val="28"/>
          <w:szCs w:val="28"/>
          <w:lang w:eastAsia="ru-RU"/>
        </w:rPr>
        <w:t>Председатель Аукционной комиссии: Лапочкина Ольга Геннадьевна.</w:t>
      </w:r>
    </w:p>
    <w:p w:rsidR="008F3111" w:rsidRPr="001B2C2C" w:rsidRDefault="008F3111" w:rsidP="008F3111">
      <w:pPr>
        <w:suppressAutoHyphens/>
        <w:spacing w:after="0" w:line="240" w:lineRule="auto"/>
        <w:ind w:firstLine="567"/>
        <w:jc w:val="both"/>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t>Заместитель председателя Аукционной</w:t>
      </w:r>
      <w:bookmarkStart w:id="0" w:name="_GoBack"/>
      <w:bookmarkEnd w:id="0"/>
      <w:r w:rsidRPr="001B2C2C">
        <w:rPr>
          <w:rFonts w:ascii="Times New Roman" w:eastAsia="Times New Roman" w:hAnsi="Times New Roman" w:cs="Times New Roman"/>
          <w:sz w:val="28"/>
          <w:szCs w:val="28"/>
          <w:lang w:eastAsia="ru-RU"/>
        </w:rPr>
        <w:t xml:space="preserve"> комиссии: Могила Наталья Игоревна</w:t>
      </w:r>
      <w:r w:rsidR="000A7619">
        <w:rPr>
          <w:rFonts w:ascii="Times New Roman" w:eastAsia="Times New Roman" w:hAnsi="Times New Roman" w:cs="Times New Roman"/>
          <w:sz w:val="28"/>
          <w:szCs w:val="28"/>
          <w:lang w:eastAsia="ru-RU"/>
        </w:rPr>
        <w:t xml:space="preserve"> </w:t>
      </w:r>
      <w:r w:rsidR="001B2C2C" w:rsidRPr="001B2C2C">
        <w:rPr>
          <w:rFonts w:ascii="Times New Roman" w:eastAsia="Times New Roman" w:hAnsi="Times New Roman" w:cs="Times New Roman"/>
          <w:sz w:val="28"/>
          <w:szCs w:val="28"/>
          <w:lang w:eastAsia="ru-RU"/>
        </w:rPr>
        <w:t>(по согласованию).</w:t>
      </w:r>
    </w:p>
    <w:p w:rsidR="008F3111" w:rsidRPr="001B2C2C" w:rsidRDefault="008F3111" w:rsidP="008F3111">
      <w:pPr>
        <w:suppressAutoHyphens/>
        <w:spacing w:after="0" w:line="240" w:lineRule="auto"/>
        <w:ind w:firstLine="567"/>
        <w:jc w:val="both"/>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t xml:space="preserve">Члены Единой комиссии: </w:t>
      </w:r>
    </w:p>
    <w:p w:rsidR="008F3111" w:rsidRPr="00EC3648" w:rsidRDefault="008F3111" w:rsidP="008F3111">
      <w:pPr>
        <w:suppressAutoHyphens/>
        <w:spacing w:after="0" w:line="240" w:lineRule="auto"/>
        <w:ind w:firstLine="567"/>
        <w:jc w:val="both"/>
        <w:rPr>
          <w:rFonts w:ascii="Times New Roman" w:eastAsia="Times New Roman" w:hAnsi="Times New Roman" w:cs="Times New Roman"/>
          <w:sz w:val="28"/>
          <w:szCs w:val="28"/>
          <w:lang w:eastAsia="ru-RU"/>
        </w:rPr>
      </w:pPr>
      <w:proofErr w:type="spellStart"/>
      <w:r w:rsidRPr="001B2C2C">
        <w:rPr>
          <w:rFonts w:ascii="Times New Roman" w:eastAsia="Times New Roman" w:hAnsi="Times New Roman" w:cs="Times New Roman"/>
          <w:sz w:val="28"/>
          <w:szCs w:val="28"/>
          <w:lang w:eastAsia="ru-RU"/>
        </w:rPr>
        <w:t>Журихина</w:t>
      </w:r>
      <w:proofErr w:type="spellEnd"/>
      <w:r w:rsidRPr="001B2C2C">
        <w:rPr>
          <w:rFonts w:ascii="Times New Roman" w:eastAsia="Times New Roman" w:hAnsi="Times New Roman" w:cs="Times New Roman"/>
          <w:sz w:val="28"/>
          <w:szCs w:val="28"/>
          <w:lang w:eastAsia="ru-RU"/>
        </w:rPr>
        <w:t xml:space="preserve"> Мария Юрьевна</w:t>
      </w:r>
      <w:r w:rsidR="000A7619">
        <w:rPr>
          <w:rFonts w:ascii="Times New Roman" w:eastAsia="Times New Roman" w:hAnsi="Times New Roman" w:cs="Times New Roman"/>
          <w:sz w:val="28"/>
          <w:szCs w:val="28"/>
          <w:lang w:eastAsia="ru-RU"/>
        </w:rPr>
        <w:t xml:space="preserve"> </w:t>
      </w:r>
      <w:r w:rsidR="001B2C2C">
        <w:rPr>
          <w:rFonts w:ascii="Times New Roman" w:eastAsia="Times New Roman" w:hAnsi="Times New Roman" w:cs="Times New Roman"/>
          <w:sz w:val="28"/>
          <w:szCs w:val="28"/>
          <w:lang w:eastAsia="ru-RU"/>
        </w:rPr>
        <w:t>(по согласованию)</w:t>
      </w:r>
      <w:r w:rsidRPr="00EC3648">
        <w:rPr>
          <w:rFonts w:ascii="Times New Roman" w:eastAsia="Times New Roman" w:hAnsi="Times New Roman" w:cs="Times New Roman"/>
          <w:sz w:val="28"/>
          <w:szCs w:val="28"/>
          <w:lang w:eastAsia="ru-RU"/>
        </w:rPr>
        <w:t>,</w:t>
      </w:r>
    </w:p>
    <w:p w:rsidR="008F3111" w:rsidRPr="00EC3648" w:rsidRDefault="008F3111" w:rsidP="008F3111">
      <w:pPr>
        <w:suppressAutoHyphens/>
        <w:spacing w:after="0" w:line="240" w:lineRule="auto"/>
        <w:ind w:firstLine="567"/>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Полуэктова Анастасия Алексеевна</w:t>
      </w:r>
      <w:r w:rsidR="000A7619">
        <w:rPr>
          <w:rFonts w:ascii="Times New Roman" w:eastAsia="Times New Roman" w:hAnsi="Times New Roman" w:cs="Times New Roman"/>
          <w:sz w:val="28"/>
          <w:szCs w:val="28"/>
          <w:lang w:eastAsia="ru-RU"/>
        </w:rPr>
        <w:t xml:space="preserve"> </w:t>
      </w:r>
      <w:r w:rsidR="001B2C2C" w:rsidRPr="001B2C2C">
        <w:rPr>
          <w:rFonts w:ascii="Times New Roman" w:eastAsia="Times New Roman" w:hAnsi="Times New Roman" w:cs="Times New Roman"/>
          <w:sz w:val="28"/>
          <w:szCs w:val="28"/>
          <w:lang w:eastAsia="ru-RU"/>
        </w:rPr>
        <w:t>(по согласованию).</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EC3648">
        <w:rPr>
          <w:rFonts w:ascii="Times New Roman" w:eastAsia="Times New Roman" w:hAnsi="Times New Roman" w:cs="Times New Roman"/>
          <w:sz w:val="28"/>
          <w:szCs w:val="28"/>
          <w:lang w:eastAsia="ru-RU"/>
        </w:rPr>
        <w:t xml:space="preserve">Функции секретаря Единой комиссии возложить на </w:t>
      </w:r>
      <w:r w:rsidRPr="00EC3648">
        <w:rPr>
          <w:rFonts w:ascii="Times New Roman" w:eastAsia="Times New Roman" w:hAnsi="Times New Roman" w:cs="Arial"/>
          <w:sz w:val="28"/>
          <w:szCs w:val="28"/>
          <w:lang w:eastAsia="ru-RU"/>
        </w:rPr>
        <w:t>Фролову Анастасию Алексеевну</w:t>
      </w:r>
      <w:r w:rsidR="000A7619">
        <w:rPr>
          <w:rFonts w:ascii="Times New Roman" w:eastAsia="Times New Roman" w:hAnsi="Times New Roman" w:cs="Arial"/>
          <w:sz w:val="28"/>
          <w:szCs w:val="28"/>
          <w:lang w:eastAsia="ru-RU"/>
        </w:rPr>
        <w:t xml:space="preserve"> </w:t>
      </w:r>
      <w:r w:rsidR="001B2C2C" w:rsidRPr="001B2C2C">
        <w:rPr>
          <w:rFonts w:ascii="Times New Roman" w:eastAsia="Times New Roman" w:hAnsi="Times New Roman" w:cs="Arial"/>
          <w:sz w:val="28"/>
          <w:szCs w:val="28"/>
          <w:lang w:eastAsia="ru-RU"/>
        </w:rPr>
        <w:t>(по согласованию).</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Установить, что в период временного отсутствия </w:t>
      </w:r>
      <w:r w:rsidRPr="00EC3648">
        <w:rPr>
          <w:rFonts w:ascii="Times New Roman" w:eastAsia="Times New Roman" w:hAnsi="Times New Roman" w:cs="Arial"/>
          <w:sz w:val="28"/>
          <w:szCs w:val="28"/>
          <w:lang w:eastAsia="ru-RU"/>
        </w:rPr>
        <w:t>Фроловой Анастасии Алексеевны,</w:t>
      </w:r>
      <w:r w:rsidRPr="00EC3648">
        <w:rPr>
          <w:rFonts w:ascii="Times New Roman" w:eastAsia="Times New Roman" w:hAnsi="Times New Roman" w:cs="Times New Roman"/>
          <w:sz w:val="28"/>
          <w:szCs w:val="28"/>
          <w:lang w:eastAsia="ru-RU"/>
        </w:rPr>
        <w:t xml:space="preserve"> функции секретаря Единой комиссии исполняет </w:t>
      </w:r>
      <w:proofErr w:type="spellStart"/>
      <w:r w:rsidRPr="00EC3648">
        <w:rPr>
          <w:rFonts w:ascii="Times New Roman" w:eastAsia="Times New Roman" w:hAnsi="Times New Roman" w:cs="Arial"/>
          <w:sz w:val="28"/>
          <w:szCs w:val="28"/>
          <w:lang w:eastAsia="ru-RU"/>
        </w:rPr>
        <w:t>Журихина</w:t>
      </w:r>
      <w:proofErr w:type="spellEnd"/>
      <w:r w:rsidRPr="00EC3648">
        <w:rPr>
          <w:rFonts w:ascii="Times New Roman" w:eastAsia="Times New Roman" w:hAnsi="Times New Roman" w:cs="Arial"/>
          <w:sz w:val="28"/>
          <w:szCs w:val="28"/>
          <w:lang w:eastAsia="ru-RU"/>
        </w:rPr>
        <w:t xml:space="preserve"> Мария Юрьевна</w:t>
      </w:r>
      <w:r w:rsidR="000A7619">
        <w:rPr>
          <w:rFonts w:ascii="Times New Roman" w:eastAsia="Times New Roman" w:hAnsi="Times New Roman" w:cs="Arial"/>
          <w:sz w:val="28"/>
          <w:szCs w:val="28"/>
          <w:lang w:eastAsia="ru-RU"/>
        </w:rPr>
        <w:t xml:space="preserve"> </w:t>
      </w:r>
      <w:r w:rsidR="001B2C2C" w:rsidRPr="001B2C2C">
        <w:rPr>
          <w:rFonts w:ascii="Times New Roman" w:eastAsia="Times New Roman" w:hAnsi="Times New Roman" w:cs="Times New Roman"/>
          <w:sz w:val="28"/>
          <w:szCs w:val="28"/>
          <w:lang w:eastAsia="ru-RU"/>
        </w:rPr>
        <w:t>(по согласованию).</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 Задачи и функции председателя, заместителя председателя, членов и секретаря Аукционной комиссии определить в соответствии с Положением об Аукционной комиссии по осуществлению закупок путем проведения электронных аукционов для определения поставщиков (подрядчиков, исполнителей) в целях заключения с ними контрактов на поставку товаров </w:t>
      </w:r>
      <w:r w:rsidRPr="00EC3648">
        <w:rPr>
          <w:rFonts w:ascii="Times New Roman" w:eastAsia="Times New Roman" w:hAnsi="Times New Roman" w:cs="Times New Roman"/>
          <w:sz w:val="28"/>
          <w:szCs w:val="28"/>
          <w:lang w:eastAsia="ru-RU"/>
        </w:rPr>
        <w:lastRenderedPageBreak/>
        <w:t>(выполнение работ, оказание услуг) для нужд Сабиновского сельского поселения Лежневского муниципального района Ивановской области (Приложение №1 к настоящему распоряжению).</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 Ознакомить председателя, заместителя председателя и членов Аукционной комиссии с данным распоряжением под роспись.</w:t>
      </w: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F3111" w:rsidRPr="00EC3648" w:rsidRDefault="008F3111" w:rsidP="008F31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5. Распоряжение Администрации Сабиновского сельского поселения Лежневского муниципал</w:t>
      </w:r>
      <w:r w:rsidR="001B2C2C">
        <w:rPr>
          <w:rFonts w:ascii="Times New Roman" w:eastAsia="Times New Roman" w:hAnsi="Times New Roman" w:cs="Times New Roman"/>
          <w:sz w:val="28"/>
          <w:szCs w:val="28"/>
          <w:lang w:eastAsia="ru-RU"/>
        </w:rPr>
        <w:t>ьного района Ивановской области</w:t>
      </w:r>
      <w:r w:rsidRPr="00EC3648">
        <w:rPr>
          <w:rFonts w:ascii="Times New Roman" w:eastAsia="Times New Roman" w:hAnsi="Times New Roman" w:cs="Times New Roman"/>
          <w:sz w:val="28"/>
          <w:szCs w:val="28"/>
          <w:lang w:eastAsia="ru-RU"/>
        </w:rPr>
        <w:t xml:space="preserve"> от 12 марта 2015 года № 8 «О создании Единой комиссии по осуществлению закупок путем проведения электронных аукционов для нужд Сабиновского сельского поселения Лежневского муниципального района Ивановской области» (с изменениями, внесенными Распоряжением от 21.08.2015 г. № 44) считать утратившим силу.</w:t>
      </w:r>
    </w:p>
    <w:p w:rsidR="008F3111" w:rsidRPr="00EC3648" w:rsidRDefault="008F3111" w:rsidP="008F31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F3111" w:rsidRPr="00EC3648" w:rsidRDefault="008F3111" w:rsidP="008F31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 Контроль за исполнением распоряжения оставляю за собой.</w:t>
      </w:r>
    </w:p>
    <w:p w:rsidR="008F3111" w:rsidRPr="00EC3648" w:rsidRDefault="008F3111" w:rsidP="005745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74543" w:rsidRDefault="00574543" w:rsidP="0057454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A7619" w:rsidRDefault="000A7619" w:rsidP="0057454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A7619" w:rsidRDefault="000A7619" w:rsidP="0057454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A7619" w:rsidRPr="00EC3648" w:rsidRDefault="000A7619" w:rsidP="0057454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574543" w:rsidRPr="00EC3648" w:rsidRDefault="00574543" w:rsidP="0057454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574543" w:rsidRPr="00EC3648" w:rsidRDefault="00574543"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r w:rsidRPr="00EC3648">
        <w:rPr>
          <w:rFonts w:ascii="Times New Roman" w:eastAsia="Times New Roman" w:hAnsi="Times New Roman" w:cs="Times New Roman"/>
          <w:b/>
          <w:sz w:val="28"/>
          <w:szCs w:val="28"/>
          <w:lang w:eastAsia="ru-RU"/>
        </w:rPr>
        <w:t xml:space="preserve">Глава </w:t>
      </w:r>
      <w:proofErr w:type="spellStart"/>
      <w:r w:rsidR="00EC3648" w:rsidRPr="00EC3648">
        <w:rPr>
          <w:rFonts w:ascii="Times New Roman" w:eastAsia="Times New Roman" w:hAnsi="Times New Roman" w:cs="Times New Roman"/>
          <w:b/>
          <w:sz w:val="28"/>
          <w:szCs w:val="28"/>
          <w:lang w:eastAsia="ru-RU"/>
        </w:rPr>
        <w:t>Сабиновского</w:t>
      </w:r>
      <w:proofErr w:type="spellEnd"/>
      <w:r w:rsidR="00EC3648" w:rsidRPr="00EC3648">
        <w:rPr>
          <w:rFonts w:ascii="Times New Roman" w:eastAsia="Times New Roman" w:hAnsi="Times New Roman" w:cs="Times New Roman"/>
          <w:b/>
          <w:sz w:val="28"/>
          <w:szCs w:val="28"/>
          <w:lang w:eastAsia="ru-RU"/>
        </w:rPr>
        <w:t xml:space="preserve"> сельского поселения </w:t>
      </w:r>
      <w:r w:rsidR="00EC3648" w:rsidRPr="00EC3648">
        <w:rPr>
          <w:rFonts w:ascii="Times New Roman" w:eastAsia="Times New Roman" w:hAnsi="Times New Roman" w:cs="Times New Roman"/>
          <w:b/>
          <w:sz w:val="28"/>
          <w:szCs w:val="28"/>
          <w:lang w:eastAsia="ru-RU"/>
        </w:rPr>
        <w:tab/>
      </w:r>
      <w:r w:rsidR="00EC3648" w:rsidRPr="00EC3648">
        <w:rPr>
          <w:rFonts w:ascii="Times New Roman" w:eastAsia="Times New Roman" w:hAnsi="Times New Roman" w:cs="Times New Roman"/>
          <w:b/>
          <w:sz w:val="28"/>
          <w:szCs w:val="28"/>
          <w:lang w:eastAsia="ru-RU"/>
        </w:rPr>
        <w:tab/>
      </w:r>
      <w:r w:rsidR="001B2C2C">
        <w:rPr>
          <w:rFonts w:ascii="Times New Roman" w:eastAsia="Times New Roman" w:hAnsi="Times New Roman" w:cs="Times New Roman"/>
          <w:b/>
          <w:sz w:val="28"/>
          <w:szCs w:val="28"/>
          <w:lang w:eastAsia="ru-RU"/>
        </w:rPr>
        <w:t xml:space="preserve">     </w:t>
      </w:r>
      <w:r w:rsidR="00EC3648" w:rsidRPr="00EC3648">
        <w:rPr>
          <w:rFonts w:ascii="Times New Roman" w:eastAsia="Times New Roman" w:hAnsi="Times New Roman" w:cs="Times New Roman"/>
          <w:b/>
          <w:sz w:val="28"/>
          <w:szCs w:val="28"/>
          <w:lang w:eastAsia="ru-RU"/>
        </w:rPr>
        <w:t xml:space="preserve">        </w:t>
      </w:r>
      <w:proofErr w:type="spellStart"/>
      <w:r w:rsidR="000050AE" w:rsidRPr="00EC3648">
        <w:rPr>
          <w:rFonts w:ascii="Times New Roman" w:eastAsia="Times New Roman" w:hAnsi="Times New Roman" w:cs="Times New Roman"/>
          <w:b/>
          <w:sz w:val="28"/>
          <w:szCs w:val="28"/>
          <w:lang w:eastAsia="ru-RU"/>
        </w:rPr>
        <w:t>Лапочкина</w:t>
      </w:r>
      <w:proofErr w:type="spellEnd"/>
      <w:r w:rsidR="000050AE" w:rsidRPr="00EC3648">
        <w:rPr>
          <w:rFonts w:ascii="Times New Roman" w:eastAsia="Times New Roman" w:hAnsi="Times New Roman" w:cs="Times New Roman"/>
          <w:b/>
          <w:sz w:val="28"/>
          <w:szCs w:val="28"/>
          <w:lang w:eastAsia="ru-RU"/>
        </w:rPr>
        <w:t xml:space="preserve"> О.Г.</w:t>
      </w: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46B81" w:rsidRPr="00EC3648" w:rsidRDefault="00146B81" w:rsidP="00574543">
      <w:pPr>
        <w:widowControl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1B2C2C" w:rsidRPr="001B2C2C" w:rsidRDefault="001B2C2C" w:rsidP="001B2C2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lastRenderedPageBreak/>
        <w:t>Приложение № 1 к Распоряжению</w:t>
      </w:r>
    </w:p>
    <w:p w:rsidR="001B2C2C" w:rsidRPr="001B2C2C" w:rsidRDefault="001B2C2C" w:rsidP="001B2C2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t xml:space="preserve">администрации </w:t>
      </w:r>
      <w:proofErr w:type="spellStart"/>
      <w:r w:rsidRPr="001B2C2C">
        <w:rPr>
          <w:rFonts w:ascii="Times New Roman" w:eastAsia="Times New Roman" w:hAnsi="Times New Roman" w:cs="Times New Roman"/>
          <w:sz w:val="28"/>
          <w:szCs w:val="28"/>
          <w:lang w:eastAsia="ru-RU"/>
        </w:rPr>
        <w:t>Сабиновского</w:t>
      </w:r>
      <w:proofErr w:type="spellEnd"/>
    </w:p>
    <w:p w:rsidR="001B2C2C" w:rsidRPr="001B2C2C" w:rsidRDefault="001B2C2C" w:rsidP="001B2C2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1B2C2C">
        <w:rPr>
          <w:rFonts w:ascii="Times New Roman" w:eastAsia="Times New Roman" w:hAnsi="Times New Roman" w:cs="Times New Roman"/>
          <w:sz w:val="28"/>
          <w:szCs w:val="28"/>
          <w:lang w:eastAsia="ru-RU"/>
        </w:rPr>
        <w:t>сельского поселения</w:t>
      </w:r>
    </w:p>
    <w:p w:rsidR="00146B81" w:rsidRDefault="001B2C2C" w:rsidP="001B2C2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w:t>
      </w:r>
      <w:r w:rsidRPr="001B2C2C">
        <w:rPr>
          <w:rFonts w:ascii="Times New Roman" w:eastAsia="Times New Roman" w:hAnsi="Times New Roman" w:cs="Times New Roman"/>
          <w:sz w:val="28"/>
          <w:szCs w:val="28"/>
          <w:u w:val="single"/>
          <w:lang w:eastAsia="ru-RU"/>
        </w:rPr>
        <w:t>19</w:t>
      </w:r>
      <w:r w:rsidRPr="001B2C2C">
        <w:rPr>
          <w:rFonts w:ascii="Times New Roman" w:eastAsia="Times New Roman" w:hAnsi="Times New Roman" w:cs="Times New Roman"/>
          <w:sz w:val="28"/>
          <w:szCs w:val="28"/>
          <w:lang w:eastAsia="ru-RU"/>
        </w:rPr>
        <w:t xml:space="preserve">» </w:t>
      </w:r>
      <w:r w:rsidRPr="001B2C2C">
        <w:rPr>
          <w:rFonts w:ascii="Times New Roman" w:eastAsia="Times New Roman" w:hAnsi="Times New Roman" w:cs="Times New Roman"/>
          <w:sz w:val="28"/>
          <w:szCs w:val="28"/>
          <w:u w:val="single"/>
          <w:lang w:eastAsia="ru-RU"/>
        </w:rPr>
        <w:t>апреля</w:t>
      </w:r>
      <w:r w:rsidRPr="001B2C2C">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6</w:t>
      </w:r>
      <w:r w:rsidRPr="001B2C2C">
        <w:rPr>
          <w:rFonts w:ascii="Times New Roman" w:eastAsia="Times New Roman" w:hAnsi="Times New Roman" w:cs="Times New Roman"/>
          <w:sz w:val="28"/>
          <w:szCs w:val="28"/>
          <w:lang w:eastAsia="ru-RU"/>
        </w:rPr>
        <w:t>г. №</w:t>
      </w:r>
      <w:r w:rsidRPr="001B2C2C">
        <w:rPr>
          <w:rFonts w:ascii="Times New Roman" w:eastAsia="Times New Roman" w:hAnsi="Times New Roman" w:cs="Times New Roman"/>
          <w:sz w:val="28"/>
          <w:szCs w:val="28"/>
          <w:u w:val="single"/>
          <w:lang w:eastAsia="ru-RU"/>
        </w:rPr>
        <w:t>32</w:t>
      </w:r>
    </w:p>
    <w:p w:rsidR="001B2C2C" w:rsidRPr="00EC3648" w:rsidRDefault="001B2C2C" w:rsidP="001B2C2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146B81" w:rsidRPr="00EC3648" w:rsidRDefault="00146B81" w:rsidP="00146B8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C3648">
        <w:rPr>
          <w:rFonts w:ascii="Times New Roman" w:eastAsia="Times New Roman" w:hAnsi="Times New Roman" w:cs="Times New Roman"/>
          <w:b/>
          <w:bCs/>
          <w:sz w:val="28"/>
          <w:szCs w:val="28"/>
          <w:lang w:eastAsia="ru-RU"/>
        </w:rPr>
        <w:t>Положение об Аукционной комиссии</w:t>
      </w:r>
      <w:r w:rsidRPr="00EC3648">
        <w:rPr>
          <w:rFonts w:ascii="Times New Roman" w:eastAsia="Times New Roman" w:hAnsi="Times New Roman" w:cs="Times New Roman"/>
          <w:b/>
          <w:sz w:val="28"/>
          <w:szCs w:val="28"/>
          <w:lang w:eastAsia="ru-RU"/>
        </w:rPr>
        <w:t xml:space="preserve"> по осуществлению закупок путем проведения электронных аукционов для определения поставщиков (подрядчиков, исполнителей) в целях заключения с ними контрактов на поставку товаров (выполнение работ, оказание услуг) для нужд Сабиновского сельского поселения Лежневского муниципального района Ивановской области</w:t>
      </w:r>
    </w:p>
    <w:p w:rsidR="00146B81" w:rsidRPr="00EC3648" w:rsidRDefault="00146B81" w:rsidP="00146B8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6B81" w:rsidRPr="00EC3648" w:rsidRDefault="00146B81" w:rsidP="00146B81">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 w:name="Par19"/>
      <w:bookmarkEnd w:id="1"/>
      <w:r w:rsidRPr="00EC3648">
        <w:rPr>
          <w:rFonts w:ascii="Times New Roman" w:eastAsia="Times New Roman" w:hAnsi="Times New Roman" w:cs="Times New Roman"/>
          <w:b/>
          <w:bCs/>
          <w:sz w:val="28"/>
          <w:szCs w:val="28"/>
          <w:lang w:eastAsia="ru-RU"/>
        </w:rPr>
        <w:t>1. Общие положения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1.1. Настоящее Положение определяет цели, задачи, функции, полномочия и порядок деятельности Аукционной комиссии по осуществлению закупок путем проведения электронных аукционов для определения поставщиков (подрядчиков, исполнителей) в целях заключения с ними контрактов на поставку товаров (выполнение работ, оказание услуг) для нужд Сабиновского сельского поселения Лежневского муниципального района Ивановской области (далее – Аукционная комиссия). </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1.2. Аукционная комиссия в процессе своей деятельности руководствуется Бюджетным </w:t>
      </w:r>
      <w:hyperlink r:id="rId7" w:tooltip="&quot;Бюджетный кодекс Российской Федерации&quot; от 31.07.1998 N 145-ФЗ (ред. от 28.12.2013) (с изм. и доп., вступ. в силу с 01.01.2014){КонсультантПлюс}" w:history="1">
        <w:r w:rsidRPr="00EC3648">
          <w:rPr>
            <w:rFonts w:ascii="Times New Roman" w:eastAsia="Times New Roman" w:hAnsi="Times New Roman" w:cs="Times New Roman"/>
            <w:sz w:val="28"/>
            <w:szCs w:val="28"/>
            <w:lang w:eastAsia="ru-RU"/>
          </w:rPr>
          <w:t>кодексом</w:t>
        </w:r>
      </w:hyperlink>
      <w:r w:rsidRPr="00EC3648">
        <w:rPr>
          <w:rFonts w:ascii="Times New Roman" w:eastAsia="Times New Roman" w:hAnsi="Times New Roman" w:cs="Times New Roman"/>
          <w:sz w:val="28"/>
          <w:szCs w:val="28"/>
          <w:lang w:eastAsia="ru-RU"/>
        </w:rPr>
        <w:t xml:space="preserve"> Российской Федерации, Гражданским </w:t>
      </w:r>
      <w:hyperlink r:id="rId8" w:tooltip="&quot;Гражданский кодекс Российской Федерации (часть первая)&quot; от 30.11.1994 N 51-ФЗ (ред. от 02.11.2013){КонсультантПлюс}" w:history="1">
        <w:r w:rsidRPr="00EC3648">
          <w:rPr>
            <w:rFonts w:ascii="Times New Roman" w:eastAsia="Times New Roman" w:hAnsi="Times New Roman" w:cs="Times New Roman"/>
            <w:sz w:val="28"/>
            <w:szCs w:val="28"/>
            <w:lang w:eastAsia="ru-RU"/>
          </w:rPr>
          <w:t>кодексом</w:t>
        </w:r>
      </w:hyperlink>
      <w:r w:rsidRPr="00EC3648">
        <w:rPr>
          <w:rFonts w:ascii="Times New Roman" w:eastAsia="Times New Roman" w:hAnsi="Times New Roman" w:cs="Times New Roman"/>
          <w:sz w:val="28"/>
          <w:szCs w:val="28"/>
          <w:lang w:eastAsia="ru-RU"/>
        </w:rPr>
        <w:t xml:space="preserve">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Федеральным </w:t>
      </w:r>
      <w:hyperlink r:id="rId9" w:tooltip="Федеральный закон от 26.07.2006 N 135-ФЗ (ред. от 28.12.2013) &quot;О защите конкуренции&quot; (с изм. и доп., вступ. в силу с 30.01.2014){КонсультантПлюс}" w:history="1">
        <w:r w:rsidRPr="00EC3648">
          <w:rPr>
            <w:rFonts w:ascii="Times New Roman" w:eastAsia="Times New Roman" w:hAnsi="Times New Roman" w:cs="Times New Roman"/>
            <w:sz w:val="28"/>
            <w:szCs w:val="28"/>
            <w:lang w:eastAsia="ru-RU"/>
          </w:rPr>
          <w:t>законом</w:t>
        </w:r>
      </w:hyperlink>
      <w:r w:rsidRPr="00EC3648">
        <w:rPr>
          <w:rFonts w:ascii="Times New Roman" w:eastAsia="Times New Roman" w:hAnsi="Times New Roman" w:cs="Times New Roman"/>
          <w:sz w:val="28"/>
          <w:szCs w:val="28"/>
          <w:lang w:eastAsia="ru-RU"/>
        </w:rPr>
        <w:t xml:space="preserve"> от 26.07.2006 № 135-ФЗ "О защите конкуренции" (далее - Закон № 135-ФЗ), иными действующими нормативными правовыми актами Российской Федерации, приказами и распоряжениями заказчика и настоящим Положением.</w:t>
      </w:r>
    </w:p>
    <w:p w:rsidR="00146B81" w:rsidRPr="00EC3648" w:rsidRDefault="00146B81" w:rsidP="00146B8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 w:name="Par38"/>
      <w:bookmarkEnd w:id="2"/>
    </w:p>
    <w:p w:rsidR="00146B81" w:rsidRPr="00EC3648" w:rsidRDefault="00146B81" w:rsidP="00146B81">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3" w:name="Par42"/>
      <w:bookmarkEnd w:id="3"/>
      <w:r w:rsidRPr="00EC3648">
        <w:rPr>
          <w:rFonts w:ascii="Times New Roman" w:eastAsia="Times New Roman" w:hAnsi="Times New Roman" w:cs="Times New Roman"/>
          <w:b/>
          <w:bCs/>
          <w:sz w:val="28"/>
          <w:szCs w:val="28"/>
          <w:lang w:eastAsia="ru-RU"/>
        </w:rPr>
        <w:t>2. Цели создания и принципы работы Аукционной комиссии</w:t>
      </w:r>
    </w:p>
    <w:p w:rsidR="00146B81" w:rsidRPr="00EC3648" w:rsidRDefault="00146B81" w:rsidP="00146B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2.1. Аукционная комиссия создается в целях проведения электронных аукционов для определения поставщиков (подрядчиков, исполнителей) в целях заключения с ними контрактов на поставку товаров (выполнение работ, оказание услуг) для нужд Сабиновского сельского поселения Лежневского муниципального района Ивановской области.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2.2. В своей деятельности Аукционная комиссия руководствуется следующими принципами.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2.2.1. Эффективность и экономичность использования выделенных средств бюджета и внебюджетных источников финансирования.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2.2.2. Публичность, гласность, открытость и прозрачность процедуры определения поставщиков (подрядчиков, исполнителей).</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2.2.3. Обеспечение добросовестной конкуренции, недопущение дискриминации, введения ограничений или преимуществ для отдельных участников закупки, за исключением случаев, если такие преимущества </w:t>
      </w:r>
      <w:r w:rsidRPr="00EC3648">
        <w:rPr>
          <w:rFonts w:ascii="Times New Roman" w:eastAsia="Times New Roman" w:hAnsi="Times New Roman" w:cs="Times New Roman"/>
          <w:sz w:val="28"/>
          <w:szCs w:val="28"/>
          <w:lang w:eastAsia="ru-RU"/>
        </w:rPr>
        <w:lastRenderedPageBreak/>
        <w:t>установлены действующим законодательством Российской Федерации.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2.2.4. Устранение возможностей злоупотребления и коррупции при определении поставщиков (подрядчиков, исполнителей).</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2.2.5.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46B81" w:rsidRPr="00EC3648" w:rsidRDefault="00146B81" w:rsidP="00146B81">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4" w:name="Par52"/>
      <w:bookmarkEnd w:id="4"/>
      <w:r w:rsidRPr="00EC3648">
        <w:rPr>
          <w:rFonts w:ascii="Times New Roman" w:eastAsia="Times New Roman" w:hAnsi="Times New Roman" w:cs="Times New Roman"/>
          <w:b/>
          <w:bCs/>
          <w:sz w:val="28"/>
          <w:szCs w:val="28"/>
          <w:lang w:eastAsia="ru-RU"/>
        </w:rPr>
        <w:t>3. Функции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ar54"/>
      <w:bookmarkEnd w:id="5"/>
      <w:r w:rsidRPr="00EC3648">
        <w:rPr>
          <w:rFonts w:ascii="Times New Roman" w:eastAsia="Times New Roman" w:hAnsi="Times New Roman" w:cs="Times New Roman"/>
          <w:sz w:val="28"/>
          <w:szCs w:val="28"/>
          <w:lang w:eastAsia="ru-RU"/>
        </w:rPr>
        <w:t>3.1. При осуществлении процедуры определения поставщика (подрядчика, исполнителя) путем проведения электронного аукциона в обязанности Аукционной комиссии входит следующее.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3.2. Аукционная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3.3. По результатам рассмотрения первых частей заявок на участие в электронном аукционе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Участник электронного аукциона не допускается к участию в нем в случае: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непредоставления информации, предусмотренной </w:t>
      </w:r>
      <w:hyperlink r:id="rId10"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3 ст. 66</w:t>
        </w:r>
      </w:hyperlink>
      <w:r w:rsidRPr="00EC3648">
        <w:rPr>
          <w:rFonts w:ascii="Times New Roman" w:eastAsia="Times New Roman" w:hAnsi="Times New Roman" w:cs="Times New Roman"/>
          <w:sz w:val="28"/>
          <w:szCs w:val="28"/>
          <w:lang w:eastAsia="ru-RU"/>
        </w:rPr>
        <w:t xml:space="preserve"> Закона № 44-ФЗ, или предоставления недостоверной информации;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несоответствия информации, предусмотренной </w:t>
      </w:r>
      <w:hyperlink r:id="rId11"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3 ст. 66</w:t>
        </w:r>
      </w:hyperlink>
      <w:r w:rsidRPr="00EC3648">
        <w:rPr>
          <w:rFonts w:ascii="Times New Roman" w:eastAsia="Times New Roman" w:hAnsi="Times New Roman" w:cs="Times New Roman"/>
          <w:sz w:val="28"/>
          <w:szCs w:val="28"/>
          <w:lang w:eastAsia="ru-RU"/>
        </w:rPr>
        <w:t xml:space="preserve"> Закона № 44-ФЗ, требованиям документации о таком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Отказ в допуске к участию в электронном аукционе по иным основаниям не допускается.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6" w:name="Par104"/>
      <w:bookmarkEnd w:id="6"/>
      <w:r w:rsidRPr="00EC3648">
        <w:rPr>
          <w:rFonts w:ascii="Times New Roman" w:eastAsia="Times New Roman" w:hAnsi="Times New Roman" w:cs="Times New Roman"/>
          <w:sz w:val="28"/>
          <w:szCs w:val="28"/>
          <w:lang w:eastAsia="ru-RU"/>
        </w:rPr>
        <w:t>3.4.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Указанный протокол должен содержать информацию:</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о порядковых номерах заявок на участие в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о допуске участника закупки, подавшего заявку на участие в аукционе, которой присвоен соответствующий порядковый номер, к участию в аукционе и признании этого участника закупки участником аукциона или об отказе в допуске к участию в аукционе с обоснованием этого решения, в том числе с указанием положений документации об аукционе, которым не соответствует заявка на участие в нем, положений заявки на участие в аукционе, которые не соответствуют требованиям, установленным </w:t>
      </w:r>
      <w:r w:rsidRPr="00EC3648">
        <w:rPr>
          <w:rFonts w:ascii="Times New Roman" w:eastAsia="Times New Roman" w:hAnsi="Times New Roman" w:cs="Times New Roman"/>
          <w:sz w:val="28"/>
          <w:szCs w:val="28"/>
          <w:lang w:eastAsia="ru-RU"/>
        </w:rPr>
        <w:lastRenderedPageBreak/>
        <w:t>документацией о нем;</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о решении каждого члена Аукционной комиссии в отношении каждого участника аукциона о допуске к участию в нем и о признании его участником или об отказе в допуске к участию в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3.5.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аукционе всех участников закупки, подавших заявки на участие в нем, или о признании только одного участника закупки, подавшего заявку на участие в аукционе, его участником, аукцион признается несостоявшимся. В протокол, указанный в </w:t>
      </w:r>
      <w:hyperlink w:anchor="Par104" w:tooltip="Ссылка на текущий документ" w:history="1">
        <w:r w:rsidRPr="00EC3648">
          <w:rPr>
            <w:rFonts w:ascii="Times New Roman" w:eastAsia="Times New Roman" w:hAnsi="Times New Roman" w:cs="Times New Roman"/>
            <w:sz w:val="28"/>
            <w:szCs w:val="28"/>
            <w:lang w:eastAsia="ru-RU"/>
          </w:rPr>
          <w:t>п. 3</w:t>
        </w:r>
      </w:hyperlink>
      <w:r w:rsidRPr="00EC3648">
        <w:rPr>
          <w:rFonts w:ascii="Times New Roman" w:eastAsia="Times New Roman" w:hAnsi="Times New Roman" w:cs="Times New Roman"/>
          <w:sz w:val="28"/>
          <w:szCs w:val="28"/>
          <w:lang w:eastAsia="ru-RU"/>
        </w:rPr>
        <w:t>.4 настоящего Положения, вносится информация о признании аукциона несостоявшимся.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3.6. Аукционная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r:id="rId12"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19 ст. 68</w:t>
        </w:r>
      </w:hyperlink>
      <w:r w:rsidRPr="00EC3648">
        <w:rPr>
          <w:rFonts w:ascii="Times New Roman" w:eastAsia="Times New Roman" w:hAnsi="Times New Roman" w:cs="Times New Roman"/>
          <w:sz w:val="28"/>
          <w:szCs w:val="28"/>
          <w:lang w:eastAsia="ru-RU"/>
        </w:rPr>
        <w:t xml:space="preserve"> Закона № 44-ФЗ, в части соответствия их требованиям, установленным документацией о таком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аукционе требованиям, установленным документацией об аукционе. Для принятия указанного решения Аукционная комиссия рассматривает информацию о подавшем данную заявку участнике аукциона, содержащуюся в реестре участников аукциона, получивших аккредитацию на электронной площадке.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3.7. Аукционная комиссия рассматривает вторые части заявок на участие в электронном аукционе, направленных в соответствии с </w:t>
      </w:r>
      <w:hyperlink r:id="rId13"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19 ст. 68</w:t>
        </w:r>
      </w:hyperlink>
      <w:r w:rsidRPr="00EC3648">
        <w:rPr>
          <w:rFonts w:ascii="Times New Roman" w:eastAsia="Times New Roman" w:hAnsi="Times New Roman" w:cs="Times New Roman"/>
          <w:sz w:val="28"/>
          <w:szCs w:val="28"/>
          <w:lang w:eastAsia="ru-RU"/>
        </w:rPr>
        <w:t xml:space="preserve"> Закона № 44-ФЗ, до принятия решения о соответствии пяти таких заявок требованиям, установленным документацией об аукционе. В случае если в аукционе принимали участие менее чем десять его участников и менее чем пять заявок на участие в аукционе соответствуют указанным требованиям, Аукционная комиссия рассматривает вторые части заявок на участие в аукционе, поданных всеми его участниками, принявшими участие в нем. Рассмотрение данных заявок начинается с заявки на участие в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r:id="rId14"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18 ст. 68</w:t>
        </w:r>
      </w:hyperlink>
      <w:r w:rsidRPr="00EC3648">
        <w:rPr>
          <w:rFonts w:ascii="Times New Roman" w:eastAsia="Times New Roman" w:hAnsi="Times New Roman" w:cs="Times New Roman"/>
          <w:sz w:val="28"/>
          <w:szCs w:val="28"/>
          <w:lang w:eastAsia="ru-RU"/>
        </w:rPr>
        <w:t xml:space="preserve"> Закона № 44-ФЗ.</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3.8. Заявка на участие в электронном аукционе признается не соответствующей требованиям, установленным документацией о таком </w:t>
      </w:r>
      <w:r w:rsidRPr="00EC3648">
        <w:rPr>
          <w:rFonts w:ascii="Times New Roman" w:eastAsia="Times New Roman" w:hAnsi="Times New Roman" w:cs="Times New Roman"/>
          <w:sz w:val="28"/>
          <w:szCs w:val="28"/>
          <w:lang w:eastAsia="ru-RU"/>
        </w:rPr>
        <w:lastRenderedPageBreak/>
        <w:t>аукционе, в случае: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непредставления документов и информации, которые предусмотрены </w:t>
      </w:r>
      <w:hyperlink r:id="rId15"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п. п. 1</w:t>
        </w:r>
      </w:hyperlink>
      <w:r w:rsidRPr="00EC3648">
        <w:rPr>
          <w:rFonts w:ascii="Times New Roman" w:eastAsia="Times New Roman" w:hAnsi="Times New Roman" w:cs="Times New Roman"/>
          <w:sz w:val="28"/>
          <w:szCs w:val="28"/>
          <w:lang w:eastAsia="ru-RU"/>
        </w:rPr>
        <w:t xml:space="preserve">, </w:t>
      </w:r>
      <w:hyperlink r:id="rId16"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3</w:t>
        </w:r>
      </w:hyperlink>
      <w:r w:rsidRPr="00EC3648">
        <w:rPr>
          <w:rFonts w:ascii="Times New Roman" w:eastAsia="Times New Roman" w:hAnsi="Times New Roman" w:cs="Times New Roman"/>
          <w:sz w:val="28"/>
          <w:szCs w:val="28"/>
          <w:lang w:eastAsia="ru-RU"/>
        </w:rPr>
        <w:t xml:space="preserve"> - </w:t>
      </w:r>
      <w:hyperlink r:id="rId17"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5</w:t>
        </w:r>
      </w:hyperlink>
      <w:r w:rsidRPr="00EC3648">
        <w:rPr>
          <w:rFonts w:ascii="Times New Roman" w:eastAsia="Times New Roman" w:hAnsi="Times New Roman" w:cs="Times New Roman"/>
          <w:sz w:val="28"/>
          <w:szCs w:val="28"/>
          <w:lang w:eastAsia="ru-RU"/>
        </w:rPr>
        <w:t xml:space="preserve">, </w:t>
      </w:r>
      <w:hyperlink r:id="rId18"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7</w:t>
        </w:r>
      </w:hyperlink>
      <w:r w:rsidRPr="00EC3648">
        <w:rPr>
          <w:rFonts w:ascii="Times New Roman" w:eastAsia="Times New Roman" w:hAnsi="Times New Roman" w:cs="Times New Roman"/>
          <w:sz w:val="28"/>
          <w:szCs w:val="28"/>
          <w:lang w:eastAsia="ru-RU"/>
        </w:rPr>
        <w:t xml:space="preserve"> и </w:t>
      </w:r>
      <w:hyperlink r:id="rId19"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8 ч. 2 ст. 62</w:t>
        </w:r>
      </w:hyperlink>
      <w:r w:rsidRPr="00EC3648">
        <w:rPr>
          <w:rFonts w:ascii="Times New Roman" w:eastAsia="Times New Roman" w:hAnsi="Times New Roman" w:cs="Times New Roman"/>
          <w:sz w:val="28"/>
          <w:szCs w:val="28"/>
          <w:lang w:eastAsia="ru-RU"/>
        </w:rPr>
        <w:t xml:space="preserve">, </w:t>
      </w:r>
      <w:hyperlink r:id="rId20"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3</w:t>
        </w:r>
      </w:hyperlink>
      <w:r w:rsidRPr="00EC3648">
        <w:rPr>
          <w:rFonts w:ascii="Times New Roman" w:eastAsia="Times New Roman" w:hAnsi="Times New Roman" w:cs="Times New Roman"/>
          <w:sz w:val="28"/>
          <w:szCs w:val="28"/>
          <w:lang w:eastAsia="ru-RU"/>
        </w:rPr>
        <w:t xml:space="preserve"> и </w:t>
      </w:r>
      <w:hyperlink r:id="rId21"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5 ст. 66</w:t>
        </w:r>
      </w:hyperlink>
      <w:r w:rsidRPr="00EC3648">
        <w:rPr>
          <w:rFonts w:ascii="Times New Roman" w:eastAsia="Times New Roman" w:hAnsi="Times New Roman" w:cs="Times New Roman"/>
          <w:sz w:val="28"/>
          <w:szCs w:val="28"/>
          <w:lang w:eastAsia="ru-RU"/>
        </w:rPr>
        <w:t xml:space="preserve"> Закона № 44-ФЗ,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аукциона на дату и время окончания срока подачи заявок на участие в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несоответствия участника аукциона требованиям, установленным в соответствии со </w:t>
      </w:r>
      <w:hyperlink r:id="rId22"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ст. 31</w:t>
        </w:r>
      </w:hyperlink>
      <w:r w:rsidRPr="00EC3648">
        <w:rPr>
          <w:rFonts w:ascii="Times New Roman" w:eastAsia="Times New Roman" w:hAnsi="Times New Roman" w:cs="Times New Roman"/>
          <w:sz w:val="28"/>
          <w:szCs w:val="28"/>
          <w:lang w:eastAsia="ru-RU"/>
        </w:rPr>
        <w:t xml:space="preserve"> Закона № 44-ФЗ.</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3.9. Результаты рассмотрения заявок на участие в электронном аукционе фиксируются в протоколе подведения итогов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порядковых номерах пяти заявок на участие в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аукционе, но менее чем пяти данных заявок установленным требованиям), которые ранжированы в соответствии с </w:t>
      </w:r>
      <w:hyperlink r:id="rId23"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ч. 18 ст. 68</w:t>
        </w:r>
      </w:hyperlink>
      <w:r w:rsidRPr="00EC3648">
        <w:rPr>
          <w:rFonts w:ascii="Times New Roman" w:eastAsia="Times New Roman" w:hAnsi="Times New Roman" w:cs="Times New Roman"/>
          <w:sz w:val="28"/>
          <w:szCs w:val="28"/>
          <w:lang w:eastAsia="ru-RU"/>
        </w:rPr>
        <w:t xml:space="preserve"> Закона № 44-ФЗ и в отношении которых принято решение о соответствии требованиям, установленным документацией об аукционе, или, если на основании рассмотрения вторых частей заявок на участие в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аукционе, но менее чем пяти данных заявок, а также информацию об их порядковых номерах, решение о соответствии или о несоответствии заявок на участие в аукционе требованиям, установленным документацией о нем, с обоснованием этого решения и с указанием положений </w:t>
      </w:r>
      <w:hyperlink r:id="rId24"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которым не соответствует участник аукциона, положений документации об аукционе, которым не соответствует заявка на участие в нем, положений заявки на участие в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3.10. Участник электронного аукциона, который предложил наиболее низкую </w:t>
      </w:r>
      <w:proofErr w:type="gramStart"/>
      <w:r w:rsidRPr="00EC3648">
        <w:rPr>
          <w:rFonts w:ascii="Times New Roman" w:eastAsia="Times New Roman" w:hAnsi="Times New Roman" w:cs="Times New Roman"/>
          <w:sz w:val="28"/>
          <w:szCs w:val="28"/>
          <w:lang w:eastAsia="ru-RU"/>
        </w:rPr>
        <w:t>цену контракта</w:t>
      </w:r>
      <w:proofErr w:type="gramEnd"/>
      <w:r w:rsidRPr="00EC3648">
        <w:rPr>
          <w:rFonts w:ascii="Times New Roman" w:eastAsia="Times New Roman" w:hAnsi="Times New Roman" w:cs="Times New Roman"/>
          <w:sz w:val="28"/>
          <w:szCs w:val="28"/>
          <w:lang w:eastAsia="ru-RU"/>
        </w:rPr>
        <w:t xml:space="preserve"> и заявка на участие в аукционе которого соответствует требованиям, установленным документацией о нем, признается победителем аукциона.</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3.11.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w:t>
      </w:r>
      <w:r w:rsidRPr="00EC3648">
        <w:rPr>
          <w:rFonts w:ascii="Times New Roman" w:eastAsia="Times New Roman" w:hAnsi="Times New Roman" w:cs="Times New Roman"/>
          <w:sz w:val="28"/>
          <w:szCs w:val="28"/>
          <w:lang w:eastAsia="ru-RU"/>
        </w:rPr>
        <w:lastRenderedPageBreak/>
        <w:t>указанным требованиям только одной второй части заявки на участие в нем, аукцион признается несостоявшимся.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3.12. В случае если электронный аукцион признан несостоявшимся в связи с тем, что по окончании срока подачи заявок на участие в аукционе подана только одна заявка на участие в нем, Аукционная комиссия в течение трех рабочих дней с даты получения единственной заявки на участие в аукционе и соответствующих документов рассматривает эту заявку и эти документы на предмет соответствия требованиям </w:t>
      </w:r>
      <w:hyperlink r:id="rId25"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и направляет оператору электронной площадки протокол рассмотрения единственной заявки на участие в аукционе, подписанный членами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Указанный протокол должен содержать следующую информацию:</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решение о соответствии участника аукциона, подавшего единственную заявку на участие в аукционе, и поданной им заявки требованиям </w:t>
      </w:r>
      <w:hyperlink r:id="rId26"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либо о несоответствии данного участника и поданной им заявки требованиям Закона № 44-ФЗ и (или) документации об аукционе с обоснованием этого решения, в том числе с указанием положений названного Закона и (или) документации об аукционе, которым не соответствует единственная заявка на участие в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решение каждого члена Аукционной комиссии о соответствии участника аукциона и поданной им заявки требованиям </w:t>
      </w:r>
      <w:hyperlink r:id="rId27"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либо о несоответствии указанного участника и поданной им заявки на участие в аукционе требованиям Закона № 44-ФЗ и (или) документации об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3.13. В случае если электронный аукцион признан несостоявшимся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 Аукционная комиссия в течение трех рабочих дней с даты получения заказчиком второй части этой заявки единственного участника аукциона и соответствующих документов рассматривает данную заявку и указанные документы на предмет соответствия требованиям </w:t>
      </w:r>
      <w:hyperlink r:id="rId28"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и направляет оператору электронной площадки протокол рассмотрения заявки единственного участника аукциона, подписанный членами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Указанный протокол должен содержать следующую информацию:</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решение о соответствии единственного участника аукциона и поданной им заявки на участие в нем требованиям </w:t>
      </w:r>
      <w:hyperlink r:id="rId29"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либо о несоответствии этого участника и данной заявки требованиям Закона № 44-ФЗ и (или) документации об аукционе с обоснованием указанного решения, в том числе с указанием положений названного Закона и (или) документации об аукционе, которым не соответствует эта заявка;</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решение каждого члена Аукционной комиссии о соответствии единственного участника такого аукциона и поданной им заявки на участие в нем требованиям Закона № 44-ФЗ и документации об аукционе либо о </w:t>
      </w:r>
      <w:r w:rsidRPr="00EC3648">
        <w:rPr>
          <w:rFonts w:ascii="Times New Roman" w:eastAsia="Times New Roman" w:hAnsi="Times New Roman" w:cs="Times New Roman"/>
          <w:sz w:val="28"/>
          <w:szCs w:val="28"/>
          <w:lang w:eastAsia="ru-RU"/>
        </w:rPr>
        <w:lastRenderedPageBreak/>
        <w:t>несоответствии этого участника и поданной им заявки на участие в аукционе требованиям названного Закона и (или) документации об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3.14. В случае если электронный аукцион признан несостоявшимся в связи с тем, что в течение десяти минут после начала проведения аукциона ни один из его участников не подал предложение о цене контракта, Аукционная комиссия в течение трех рабочих дней с даты получения заказчиком вторых частей заявок на участие в аукционе его участников и соответствующих документов рассматривает вторые части этих заявок и указанные документы на предмет соответствия требованиям </w:t>
      </w:r>
      <w:hyperlink r:id="rId30"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и направляет оператору электронной площадки протокол подведения итогов аукциона, подписанный членами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Указанный протокол должен содержать следующую информацию:</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решение о соответствии участников аукциона и поданных ими заявок на участие в нем требованиям </w:t>
      </w:r>
      <w:hyperlink r:id="rId31"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или о несоответствии участников аукциона и данных заявок требованиям Закона № 44-ФЗ и (или) документации об аукционе с обоснованием указанного решения, в том числе с указанием положений документации об аукционе, которым не соответствуют данные заявки, содержания данных заявок, которое не соответствует требованиям документации об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 решение каждого члена Аукционной комиссии о соответствии участников аукциона и поданных ими заявок на участие в аукционе требованиям </w:t>
      </w:r>
      <w:hyperlink r:id="rId32"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документации об аукционе или о несоответствии участников аукциона и поданных ими заявок требованиям названного Закона и (или) документации об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3.15. При осуществлении процедуры определения поставщика (подрядчика, исполнителя) путем проведения электронного аукциона Аукционная комиссия также выполняет иные действия в соответствии с положениями </w:t>
      </w:r>
      <w:hyperlink r:id="rId33"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46B81" w:rsidRPr="00EC3648" w:rsidRDefault="00146B81" w:rsidP="00146B81">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7" w:name="Par157"/>
      <w:bookmarkEnd w:id="7"/>
      <w:r w:rsidRPr="00EC3648">
        <w:rPr>
          <w:rFonts w:ascii="Times New Roman" w:eastAsia="Times New Roman" w:hAnsi="Times New Roman" w:cs="Times New Roman"/>
          <w:b/>
          <w:bCs/>
          <w:sz w:val="28"/>
          <w:szCs w:val="28"/>
          <w:lang w:eastAsia="ru-RU"/>
        </w:rPr>
        <w:t>4. Порядок создания и работы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 Аукционная комиссия является коллегиальным органом, действующим на постоянной основе. Персональный состав Аукционной комиссии, ее председатель, заместитель председателя, секретарь и члены Аукционной комиссии утверждаются приказом заказчика.</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4.3. Число членов Аукционной комиссии должно быть не менее чем пять человек.</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4.4. Заказчик включает в состав Аукционной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4.5. Членами Аукционной комиссии не могут быть физические лица, </w:t>
      </w:r>
      <w:r w:rsidRPr="00EC3648">
        <w:rPr>
          <w:rFonts w:ascii="Times New Roman" w:eastAsia="Times New Roman" w:hAnsi="Times New Roman" w:cs="Times New Roman"/>
          <w:sz w:val="28"/>
          <w:szCs w:val="28"/>
          <w:lang w:eastAsia="ru-RU"/>
        </w:rPr>
        <w:lastRenderedPageBreak/>
        <w:t>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В случае выявления в составе Аукционной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4.6. Замена члена комиссии допускается только по решению заказчика.</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4.8. Уведомление членов Аукционной комиссии 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комиссии осуществляется секретарем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4.9. При отсутствии председателя комиссии его обязанности исполняет заместитель председателя.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4.10. Члены Аукционной комиссии вправе: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4.10.1. Знакомиться со всеми представленными на рассмотрение документами и сведениями, составляющими заявку на участие в аукционе.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4.10.2. Выступать по вопросам повестки дня на заседаниях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4.10.3. Проверять правильность содержания составляемых Аукционной </w:t>
      </w:r>
      <w:r w:rsidRPr="00EC3648">
        <w:rPr>
          <w:rFonts w:ascii="Times New Roman" w:eastAsia="Times New Roman" w:hAnsi="Times New Roman" w:cs="Times New Roman"/>
          <w:sz w:val="28"/>
          <w:szCs w:val="28"/>
          <w:lang w:eastAsia="ru-RU"/>
        </w:rPr>
        <w:lastRenderedPageBreak/>
        <w:t>комиссией протоколов, в том числе правильность отражения в этих протоколах своего выступления.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4.11. Члены Аукционной комиссии обязаны:</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4.11.1. Присутствовать на заседаниях Аукционной комиссии, за исключением случаев, вызванных уважительными причинами (временная нетрудоспособность, командировка и другие уважительные причины).</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4.11.2. Принимать решения в пределах своей компетенции.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 xml:space="preserve">4.11.3. Решение Аукционной комиссии, принятое в нарушение требований </w:t>
      </w:r>
      <w:hyperlink r:id="rId34"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EC3648">
          <w:rPr>
            <w:rFonts w:ascii="Times New Roman" w:eastAsia="Times New Roman" w:hAnsi="Times New Roman" w:cs="Times New Roman"/>
            <w:sz w:val="28"/>
            <w:szCs w:val="28"/>
            <w:lang w:eastAsia="ru-RU"/>
          </w:rPr>
          <w:t>Закона</w:t>
        </w:r>
      </w:hyperlink>
      <w:r w:rsidRPr="00EC3648">
        <w:rPr>
          <w:rFonts w:ascii="Times New Roman" w:eastAsia="Times New Roman" w:hAnsi="Times New Roman" w:cs="Times New Roman"/>
          <w:sz w:val="28"/>
          <w:szCs w:val="28"/>
          <w:lang w:eastAsia="ru-RU"/>
        </w:rPr>
        <w:t xml:space="preserve"> № 44-ФЗ и настоящего Положения, может быть обжаловано любым участником закупки в порядке, установленном Законом № 44-ФЗ, и признано недействительным по решению контрольного органа в сфере закупок.</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4.12. Председатель Аукционной комиссии либо лицо, его замещающее:</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4.12.1. Осуществляет общее руководство работой Аукционной комиссии и обеспечивает выполнение настоящего Положения.</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4.12.2. Объявляет заседание правомочным или выносит решение о его переносе из-за отсутствия необходимого количества членов.</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4.12.3. Открывает и ведет заседания Аукционной комиссии, объявляет перерывы.</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4.12.4. В случае необходимости выносит на обсуждение Аукционной комиссии вопрос о привлечении к работе экспертов.</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4.12.5. Подписывает протоколы, составленные в ходе работы Аукционной комиссии.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4.13. Секретарь Аукционной комиссии осуществляет подготовку заседаний Аукционной комиссии, включая оформление и рассылку необходимых документов, информирование членов Аукционной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комиссии необходимыми материалами).</w:t>
      </w:r>
    </w:p>
    <w:p w:rsidR="00146B81" w:rsidRPr="00EC3648" w:rsidRDefault="00146B81" w:rsidP="00146B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4.14. Члены Аукционной комиссии, виновные в нарушении законодательства Российской Федерации закупках товаров, работ, услуг для государственных и муниципальных нужд,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574543" w:rsidRPr="000A7619" w:rsidRDefault="00146B81" w:rsidP="000A76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C3648">
        <w:rPr>
          <w:rFonts w:ascii="Times New Roman" w:eastAsia="Times New Roman" w:hAnsi="Times New Roman" w:cs="Times New Roman"/>
          <w:sz w:val="28"/>
          <w:szCs w:val="28"/>
          <w:lang w:eastAsia="ru-RU"/>
        </w:rPr>
        <w:t>4.15. Не реже, чем один раз в два года осуществляется ротация членов Аукционной комиссии. Такая ротация заключается в замене не менее пятидесяти процентов членов Аукционной комиссии в целях недопущения работы в составе комиссии заинтересованных лиц, а также снижения и предотвращения коррупционных рисков и повышения качества осуществления закупок.</w:t>
      </w:r>
    </w:p>
    <w:sectPr w:rsidR="00574543" w:rsidRPr="000A7619">
      <w:headerReference w:type="default" r:id="rId35"/>
      <w:footerReference w:type="default" r:id="rId36"/>
      <w:headerReference w:type="first" r:id="rId37"/>
      <w:footerReference w:type="firs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8CD" w:rsidRDefault="002F08CD">
      <w:pPr>
        <w:spacing w:after="0" w:line="240" w:lineRule="auto"/>
      </w:pPr>
      <w:r>
        <w:separator/>
      </w:r>
    </w:p>
  </w:endnote>
  <w:endnote w:type="continuationSeparator" w:id="0">
    <w:p w:rsidR="002F08CD" w:rsidRDefault="002F0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2F" w:rsidRDefault="0041222F">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2F" w:rsidRDefault="0041222F">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8CD" w:rsidRDefault="002F08CD">
      <w:pPr>
        <w:spacing w:after="0" w:line="240" w:lineRule="auto"/>
      </w:pPr>
      <w:r>
        <w:separator/>
      </w:r>
    </w:p>
  </w:footnote>
  <w:footnote w:type="continuationSeparator" w:id="0">
    <w:p w:rsidR="002F08CD" w:rsidRDefault="002F0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2F" w:rsidRPr="00606329" w:rsidRDefault="0041222F" w:rsidP="0041222F">
    <w:pPr>
      <w:pStyle w:val="a3"/>
    </w:pPr>
    <w:r w:rsidRPr="00606329">
      <w:rPr>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2F" w:rsidRPr="00606329" w:rsidRDefault="0041222F" w:rsidP="0041222F">
    <w:pPr>
      <w:pStyle w:val="a3"/>
    </w:pPr>
    <w:r w:rsidRPr="00606329">
      <w:rPr>
        <w:szCs w:val="1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62E5F"/>
    <w:multiLevelType w:val="hybridMultilevel"/>
    <w:tmpl w:val="C716540E"/>
    <w:lvl w:ilvl="0" w:tplc="F73EB8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64E"/>
    <w:rsid w:val="000050AE"/>
    <w:rsid w:val="000A7619"/>
    <w:rsid w:val="00146B81"/>
    <w:rsid w:val="001B2C2C"/>
    <w:rsid w:val="0022464E"/>
    <w:rsid w:val="002E4330"/>
    <w:rsid w:val="002F08CD"/>
    <w:rsid w:val="00326CBB"/>
    <w:rsid w:val="0041222F"/>
    <w:rsid w:val="00471726"/>
    <w:rsid w:val="00574543"/>
    <w:rsid w:val="00606A2E"/>
    <w:rsid w:val="00825747"/>
    <w:rsid w:val="008F3111"/>
    <w:rsid w:val="008F4AC6"/>
    <w:rsid w:val="00A715E7"/>
    <w:rsid w:val="00BB541E"/>
    <w:rsid w:val="00CE42E4"/>
    <w:rsid w:val="00D54143"/>
    <w:rsid w:val="00E161A4"/>
    <w:rsid w:val="00EC3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8065B5-13E5-4A74-80A4-CE2260C1C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6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7454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74543"/>
  </w:style>
  <w:style w:type="paragraph" w:styleId="a5">
    <w:name w:val="List Paragraph"/>
    <w:basedOn w:val="a"/>
    <w:uiPriority w:val="34"/>
    <w:qFormat/>
    <w:rsid w:val="00E161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6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F21ADB47551C024A99EDDA4DC73FFB73D61B94F9C613671157CDD9B2a5I9G" TargetMode="External"/><Relationship Id="rId13" Type="http://schemas.openxmlformats.org/officeDocument/2006/relationships/hyperlink" Target="consultantplus://offline/ref=BBF21ADB47551C024A99EDDA4DC73FFB73D61F9DFFC713671157CDD9B2590AC4E44EDCEE7CD6CFC9a2IDG" TargetMode="External"/><Relationship Id="rId18" Type="http://schemas.openxmlformats.org/officeDocument/2006/relationships/hyperlink" Target="consultantplus://offline/ref=BBF21ADB47551C024A99EDDA4DC73FFB73D61F9DFFC713671157CDD9B2590AC4E44EDCEE7CD6C1C1a2I2G" TargetMode="External"/><Relationship Id="rId26" Type="http://schemas.openxmlformats.org/officeDocument/2006/relationships/hyperlink" Target="consultantplus://offline/ref=BBF21ADB47551C024A99EDDA4DC73FFB73D61F9DFFC713671157CDD9B2a5I9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BBF21ADB47551C024A99EDDA4DC73FFB73D61F9DFFC713671157CDD9B2590AC4E44EDCEE7CD6CECDa2IDG" TargetMode="External"/><Relationship Id="rId34" Type="http://schemas.openxmlformats.org/officeDocument/2006/relationships/hyperlink" Target="consultantplus://offline/ref=48F83EB748F5FDB9E140ACDB8F6CB25E640355F4018144853050AEF59Ab6I2G" TargetMode="External"/><Relationship Id="rId7" Type="http://schemas.openxmlformats.org/officeDocument/2006/relationships/hyperlink" Target="consultantplus://offline/ref=BBF21ADB47551C024A99EDDA4DC73FFB73D71094F5C813671157CDD9B2a5I9G" TargetMode="External"/><Relationship Id="rId12" Type="http://schemas.openxmlformats.org/officeDocument/2006/relationships/hyperlink" Target="consultantplus://offline/ref=BBF21ADB47551C024A99EDDA4DC73FFB73D61F9DFFC713671157CDD9B2590AC4E44EDCEE7CD6CFC9a2IDG" TargetMode="External"/><Relationship Id="rId17" Type="http://schemas.openxmlformats.org/officeDocument/2006/relationships/hyperlink" Target="consultantplus://offline/ref=BBF21ADB47551C024A99EDDA4DC73FFB73D61F9DFFC713671157CDD9B2590AC4E44EDCEE7CD6C1C1a2ICG" TargetMode="External"/><Relationship Id="rId25" Type="http://schemas.openxmlformats.org/officeDocument/2006/relationships/hyperlink" Target="consultantplus://offline/ref=BBF21ADB47551C024A99EDDA4DC73FFB73D61F9DFFC713671157CDD9B2a5I9G" TargetMode="External"/><Relationship Id="rId33" Type="http://schemas.openxmlformats.org/officeDocument/2006/relationships/hyperlink" Target="consultantplus://offline/ref=BBF21ADB47551C024A99EDDA4DC73FFB73D61F9DFFC713671157CDD9B2a5I9G"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BBF21ADB47551C024A99EDDA4DC73FFB73D61F9DFFC713671157CDD9B2590AC4E44EDCEE7CD6C1C1a2IEG" TargetMode="External"/><Relationship Id="rId20" Type="http://schemas.openxmlformats.org/officeDocument/2006/relationships/hyperlink" Target="consultantplus://offline/ref=BBF21ADB47551C024A99EDDA4DC73FFB73D61F9DFFC713671157CDD9B2590AC4E44EDCEE7CD6CECCa2ICG" TargetMode="External"/><Relationship Id="rId29" Type="http://schemas.openxmlformats.org/officeDocument/2006/relationships/hyperlink" Target="consultantplus://offline/ref=BBF21ADB47551C024A99EDDA4DC73FFB73D61F9DFFC713671157CDD9B2a5I9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BF21ADB47551C024A99EDDA4DC73FFB73D61F9DFFC713671157CDD9B2590AC4E44EDCEE7CD6CECCa2ICG" TargetMode="External"/><Relationship Id="rId24" Type="http://schemas.openxmlformats.org/officeDocument/2006/relationships/hyperlink" Target="consultantplus://offline/ref=BBF21ADB47551C024A99EDDA4DC73FFB73D61F9DFFC713671157CDD9B2a5I9G" TargetMode="External"/><Relationship Id="rId32" Type="http://schemas.openxmlformats.org/officeDocument/2006/relationships/hyperlink" Target="consultantplus://offline/ref=BBF21ADB47551C024A99EDDA4DC73FFB73D61F9DFFC713671157CDD9B2a5I9G"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BF21ADB47551C024A99EDDA4DC73FFB73D61F9DFFC713671157CDD9B2590AC4E44EDCEE7CD6C1C1a2I8G" TargetMode="External"/><Relationship Id="rId23" Type="http://schemas.openxmlformats.org/officeDocument/2006/relationships/hyperlink" Target="consultantplus://offline/ref=BBF21ADB47551C024A99EDDA4DC73FFB73D61F9DFFC713671157CDD9B2590AC4E44EDCEE7CD6CFC9a2IEG" TargetMode="External"/><Relationship Id="rId28" Type="http://schemas.openxmlformats.org/officeDocument/2006/relationships/hyperlink" Target="consultantplus://offline/ref=BBF21ADB47551C024A99EDDA4DC73FFB73D61F9DFFC713671157CDD9B2a5I9G" TargetMode="External"/><Relationship Id="rId36" Type="http://schemas.openxmlformats.org/officeDocument/2006/relationships/footer" Target="footer1.xml"/><Relationship Id="rId10" Type="http://schemas.openxmlformats.org/officeDocument/2006/relationships/hyperlink" Target="consultantplus://offline/ref=BBF21ADB47551C024A99EDDA4DC73FFB73D61F9DFFC713671157CDD9B2590AC4E44EDCEE7CD6CECCa2ICG" TargetMode="External"/><Relationship Id="rId19" Type="http://schemas.openxmlformats.org/officeDocument/2006/relationships/hyperlink" Target="consultantplus://offline/ref=BBF21ADB47551C024A99EDDA4DC73FFB73D61F9DFFC713671157CDD9B2590AC4E44EDCEE7CD6CEC8a2IBG" TargetMode="External"/><Relationship Id="rId31" Type="http://schemas.openxmlformats.org/officeDocument/2006/relationships/hyperlink" Target="consultantplus://offline/ref=BBF21ADB47551C024A99EDDA4DC73FFB73D61F9DFFC713671157CDD9B2a5I9G" TargetMode="External"/><Relationship Id="rId4" Type="http://schemas.openxmlformats.org/officeDocument/2006/relationships/webSettings" Target="webSettings.xml"/><Relationship Id="rId9" Type="http://schemas.openxmlformats.org/officeDocument/2006/relationships/hyperlink" Target="consultantplus://offline/ref=BBF21ADB47551C024A99EDDA4DC73FFB73D61F9DFBC513671157CDD9B2a5I9G" TargetMode="External"/><Relationship Id="rId14" Type="http://schemas.openxmlformats.org/officeDocument/2006/relationships/hyperlink" Target="consultantplus://offline/ref=BBF21ADB47551C024A99EDDA4DC73FFB73D61F9DFFC713671157CDD9B2590AC4E44EDCEE7CD6CFC9a2IEG" TargetMode="External"/><Relationship Id="rId22" Type="http://schemas.openxmlformats.org/officeDocument/2006/relationships/hyperlink" Target="consultantplus://offline/ref=BBF21ADB47551C024A99EDDA4DC73FFB73D61F9DFFC713671157CDD9B2590AC4E44EDCEE7CD6C5CBa2IFG" TargetMode="External"/><Relationship Id="rId27" Type="http://schemas.openxmlformats.org/officeDocument/2006/relationships/hyperlink" Target="consultantplus://offline/ref=BBF21ADB47551C024A99EDDA4DC73FFB73D61F9DFFC713671157CDD9B2a5I9G" TargetMode="External"/><Relationship Id="rId30" Type="http://schemas.openxmlformats.org/officeDocument/2006/relationships/hyperlink" Target="consultantplus://offline/ref=BBF21ADB47551C024A99EDDA4DC73FFB73D61F9DFFC713671157CDD9B2a5I9G"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10</Pages>
  <Words>4930</Words>
  <Characters>28102</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 Иванченко</cp:lastModifiedBy>
  <cp:revision>13</cp:revision>
  <dcterms:created xsi:type="dcterms:W3CDTF">2015-04-03T08:59:00Z</dcterms:created>
  <dcterms:modified xsi:type="dcterms:W3CDTF">2016-04-21T17:02:00Z</dcterms:modified>
</cp:coreProperties>
</file>