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3"/>
        <w:gridCol w:w="4953"/>
      </w:tblGrid>
      <w:tr>
        <w:trPr>
          <w:cantSplit/>
          <w:trHeight w:val="1720"/>
          <w:jc w:val="right"/>
        </w:trPr>
        <w:tc>
          <w:tcPr>
            <w:tcW w:w="4953" w:type="dxa"/>
            <w:tcBorders>
              <w:top w:val="nil"/>
              <w:left w:val="nil"/>
              <w:bottom w:val="nil"/>
              <w:right w:val="nil"/>
            </w:tcBorders>
          </w:tcPr>
          <w:p>
            <w:pPr>
              <w:suppressAutoHyphens/>
              <w:autoSpaceDE w:val="0"/>
              <w:autoSpaceDN w:val="0"/>
              <w:adjustRightInd w:val="0"/>
              <w:ind w:left="292" w:hanging="292"/>
              <w:rPr>
                <w:rFonts w:ascii="Arial" w:hAnsi="Arial" w:cs="Arial"/>
              </w:rPr>
            </w:pPr>
            <w:r>
              <w:rPr>
                <w:rFonts w:ascii="Arial" w:hAnsi="Arial"/>
                <w:b/>
                <w:noProof/>
                <w:sz w:val="36"/>
              </w:rPr>
              <w:pict>
                <v:rect id="_x0000_s1029" style="position:absolute;left:0;text-align:left;margin-left:56.7pt;margin-top:19.85pt;width:518.8pt;height:802.3pt;z-index:251660288;mso-position-horizontal-relative:page;mso-position-vertical-relative:page" o:allowincell="f" filled="f" strokeweight="2pt">
                  <w10:wrap anchorx="page" anchory="page"/>
                  <w10:anchorlock/>
                </v:rect>
              </w:pict>
            </w:r>
          </w:p>
          <w:p>
            <w:pPr>
              <w:suppressAutoHyphens/>
              <w:autoSpaceDE w:val="0"/>
              <w:autoSpaceDN w:val="0"/>
              <w:adjustRightInd w:val="0"/>
              <w:ind w:left="289"/>
              <w:jc w:val="center"/>
              <w:rPr>
                <w:rFonts w:ascii="Arial" w:hAnsi="Arial" w:cs="Arial"/>
              </w:rPr>
            </w:pPr>
          </w:p>
        </w:tc>
        <w:tc>
          <w:tcPr>
            <w:tcW w:w="4953" w:type="dxa"/>
            <w:tcBorders>
              <w:top w:val="nil"/>
              <w:left w:val="nil"/>
              <w:bottom w:val="nil"/>
              <w:right w:val="nil"/>
            </w:tcBorders>
          </w:tcPr>
          <w:p>
            <w:pPr>
              <w:suppressAutoHyphens/>
              <w:autoSpaceDE w:val="0"/>
              <w:autoSpaceDN w:val="0"/>
              <w:adjustRightInd w:val="0"/>
              <w:ind w:left="292" w:hanging="292"/>
              <w:rPr>
                <w:rFonts w:ascii="Arial" w:hAnsi="Arial" w:cs="Arial"/>
              </w:rPr>
            </w:pPr>
            <w:r>
              <w:rPr>
                <w:rFonts w:ascii="Arial" w:hAnsi="Arial" w:cs="Arial"/>
              </w:rPr>
              <w:t>УТВЕРЖДАЮ</w:t>
            </w:r>
          </w:p>
          <w:p>
            <w:pPr>
              <w:rPr>
                <w:rFonts w:ascii="Arial" w:hAnsi="Arial" w:cs="Arial"/>
              </w:rPr>
            </w:pPr>
            <w:r>
              <w:rPr>
                <w:rFonts w:ascii="Arial" w:hAnsi="Arial" w:cs="Arial"/>
              </w:rPr>
              <w:t xml:space="preserve">Глава </w:t>
            </w:r>
          </w:p>
          <w:p>
            <w:pPr>
              <w:rPr>
                <w:rFonts w:ascii="Arial" w:hAnsi="Arial" w:cs="Arial"/>
              </w:rPr>
            </w:pPr>
            <w:r>
              <w:rPr>
                <w:rFonts w:ascii="Arial" w:hAnsi="Arial" w:cs="Arial"/>
              </w:rPr>
              <w:t>Лежневского  муниципального района Ивановской области</w:t>
            </w:r>
          </w:p>
          <w:p>
            <w:pPr>
              <w:ind w:left="224" w:hanging="224"/>
              <w:rPr>
                <w:rFonts w:ascii="Arial" w:hAnsi="Arial" w:cs="Arial"/>
              </w:rPr>
            </w:pPr>
          </w:p>
          <w:p>
            <w:pPr>
              <w:ind w:left="224" w:hanging="224"/>
              <w:rPr>
                <w:rFonts w:ascii="Arial" w:hAnsi="Arial" w:cs="Arial"/>
              </w:rPr>
            </w:pPr>
            <w:r>
              <w:rPr>
                <w:rFonts w:ascii="Arial" w:hAnsi="Arial" w:cs="Arial"/>
              </w:rPr>
              <w:t xml:space="preserve">_________________ Колесников П.Н. </w:t>
            </w:r>
          </w:p>
          <w:p>
            <w:pPr>
              <w:ind w:left="224" w:hanging="224"/>
              <w:rPr>
                <w:rFonts w:ascii="Arial" w:hAnsi="Arial" w:cs="Arial"/>
              </w:rPr>
            </w:pPr>
          </w:p>
          <w:p>
            <w:pPr>
              <w:ind w:left="224" w:hanging="224"/>
              <w:rPr>
                <w:rFonts w:ascii="Arial" w:hAnsi="Arial" w:cs="Arial"/>
              </w:rPr>
            </w:pPr>
            <w:r>
              <w:rPr>
                <w:rFonts w:ascii="Arial" w:hAnsi="Arial" w:cs="Arial"/>
              </w:rPr>
              <w:t>«___»_______________ 2019 г.</w:t>
            </w:r>
          </w:p>
          <w:p>
            <w:pPr>
              <w:suppressAutoHyphens/>
              <w:autoSpaceDE w:val="0"/>
              <w:autoSpaceDN w:val="0"/>
              <w:adjustRightInd w:val="0"/>
              <w:ind w:left="292"/>
              <w:rPr>
                <w:rFonts w:ascii="Arial" w:hAnsi="Arial" w:cs="Arial"/>
              </w:rPr>
            </w:pPr>
            <w:r>
              <w:rPr>
                <w:rFonts w:ascii="Arial" w:hAnsi="Arial" w:cs="Arial"/>
              </w:rPr>
              <w:t>м.п.</w:t>
            </w:r>
          </w:p>
        </w:tc>
      </w:tr>
    </w:tbl>
    <w:p>
      <w:pPr>
        <w:spacing w:line="360" w:lineRule="auto"/>
        <w:rPr>
          <w:rFonts w:ascii="Arial" w:hAnsi="Arial"/>
          <w:b/>
          <w:sz w:val="36"/>
        </w:rPr>
      </w:pPr>
    </w:p>
    <w:p>
      <w:pPr>
        <w:jc w:val="center"/>
        <w:rPr>
          <w:rFonts w:ascii="Arial" w:hAnsi="Arial"/>
          <w:b/>
          <w:sz w:val="36"/>
        </w:rPr>
      </w:pPr>
    </w:p>
    <w:p>
      <w:pPr>
        <w:spacing w:after="0"/>
        <w:jc w:val="center"/>
        <w:rPr>
          <w:rFonts w:ascii="Tahoma" w:hAnsi="Tahoma" w:cs="Tahoma"/>
          <w:b/>
          <w:bCs/>
          <w:shadow/>
          <w:color w:val="000000"/>
          <w:sz w:val="26"/>
          <w:szCs w:val="26"/>
        </w:rPr>
      </w:pPr>
      <w:r>
        <w:rPr>
          <w:rFonts w:ascii="Tahoma" w:hAnsi="Tahoma" w:cs="Tahoma"/>
          <w:b/>
          <w:bCs/>
          <w:shadow/>
          <w:color w:val="000000"/>
          <w:sz w:val="26"/>
          <w:szCs w:val="26"/>
        </w:rPr>
        <w:t xml:space="preserve">Обосновывающие материалы к схеме теплоснабжения </w:t>
      </w:r>
      <w:r>
        <w:rPr>
          <w:rFonts w:ascii="Tahoma" w:hAnsi="Tahoma" w:cs="Tahoma"/>
          <w:b/>
          <w:bCs/>
          <w:shadow/>
          <w:color w:val="000000"/>
          <w:sz w:val="26"/>
          <w:szCs w:val="26"/>
        </w:rPr>
        <w:br/>
        <w:t xml:space="preserve">Сабиновского сельского поселения Лежневского муниципального района Ивановской области </w:t>
      </w:r>
    </w:p>
    <w:p>
      <w:pPr>
        <w:spacing w:after="0"/>
        <w:jc w:val="center"/>
        <w:rPr>
          <w:rFonts w:ascii="Arial" w:hAnsi="Arial"/>
          <w:shadow/>
          <w:sz w:val="26"/>
          <w:szCs w:val="26"/>
        </w:rPr>
      </w:pPr>
      <w:r>
        <w:rPr>
          <w:rFonts w:ascii="Tahoma" w:hAnsi="Tahoma" w:cs="Tahoma"/>
          <w:b/>
          <w:bCs/>
          <w:shadow/>
          <w:color w:val="000000"/>
          <w:sz w:val="26"/>
          <w:szCs w:val="26"/>
        </w:rPr>
        <w:t>на период с 2020 года до 2035 года</w:t>
      </w:r>
    </w:p>
    <w:p>
      <w:pPr>
        <w:jc w:val="center"/>
        <w:rPr>
          <w:rFonts w:ascii="Arial" w:hAnsi="Arial"/>
          <w:shadow/>
        </w:rPr>
      </w:pPr>
    </w:p>
    <w:p>
      <w:pPr>
        <w:jc w:val="center"/>
        <w:rPr>
          <w:rFonts w:ascii="Arial" w:hAnsi="Arial"/>
          <w:shadow/>
        </w:rPr>
      </w:pPr>
    </w:p>
    <w:p>
      <w:pPr>
        <w:jc w:val="center"/>
        <w:rPr>
          <w:rFonts w:ascii="Arial" w:hAnsi="Arial"/>
          <w:shadow/>
        </w:rPr>
      </w:pPr>
    </w:p>
    <w:p>
      <w:pPr>
        <w:jc w:val="center"/>
        <w:rPr>
          <w:rFonts w:ascii="Arial" w:hAnsi="Arial"/>
          <w:shadow/>
        </w:rPr>
      </w:pPr>
    </w:p>
    <w:p>
      <w:pPr>
        <w:jc w:val="center"/>
        <w:rPr>
          <w:rFonts w:ascii="Arial" w:hAnsi="Arial"/>
          <w:shadow/>
        </w:rPr>
      </w:pPr>
    </w:p>
    <w:p>
      <w:pPr>
        <w:jc w:val="center"/>
        <w:rPr>
          <w:rFonts w:ascii="Arial" w:hAnsi="Arial"/>
          <w:shadow/>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line="360" w:lineRule="auto"/>
        <w:ind w:left="4248" w:firstLine="708"/>
        <w:rPr>
          <w:rFonts w:ascii="Tahoma" w:hAnsi="Tahoma" w:cs="Tahoma"/>
          <w:b/>
        </w:rPr>
      </w:pPr>
    </w:p>
    <w:p>
      <w:pPr>
        <w:spacing w:before="120" w:after="120"/>
        <w:jc w:val="center"/>
        <w:rPr>
          <w:rFonts w:ascii="Arial" w:hAnsi="Arial"/>
          <w:b/>
          <w:highlight w:val="yellow"/>
        </w:rPr>
      </w:pPr>
      <w:r>
        <w:rPr>
          <w:rFonts w:ascii="Arial" w:hAnsi="Arial"/>
          <w:b/>
        </w:rPr>
        <w:t>п. Лежнево, 2019 г.</w:t>
      </w:r>
      <w:r>
        <w:rPr>
          <w:rFonts w:ascii="Arial" w:hAnsi="Arial"/>
          <w:b/>
          <w:highlight w:val="yellow"/>
        </w:rPr>
        <w:br w:type="page"/>
      </w:r>
      <w:bookmarkStart w:id="0" w:name="_Toc371415651"/>
    </w:p>
    <w:sdt>
      <w:sdtPr>
        <w:rPr>
          <w:rFonts w:eastAsiaTheme="minorHAnsi"/>
          <w:b/>
          <w:bCs/>
          <w:highlight w:val="yellow"/>
        </w:rPr>
        <w:id w:val="-64804489"/>
      </w:sdtPr>
      <w:sdtEndPr>
        <w:rPr>
          <w:rFonts w:eastAsia="Calibri"/>
          <w:b w:val="0"/>
          <w:bCs w:val="0"/>
        </w:rPr>
      </w:sdtEndPr>
      <w:sdtContent>
        <w:p>
          <w:pPr>
            <w:spacing w:before="120" w:after="120"/>
            <w:jc w:val="center"/>
            <w:rPr>
              <w:rFonts w:eastAsiaTheme="minorHAnsi"/>
              <w:b/>
              <w:bCs/>
              <w:highlight w:val="yellow"/>
              <w:lang w:val="en-US"/>
            </w:rPr>
          </w:pPr>
        </w:p>
        <w:p>
          <w:pPr>
            <w:spacing w:before="120" w:after="120"/>
            <w:jc w:val="center"/>
            <w:rPr>
              <w:b/>
            </w:rPr>
          </w:pPr>
          <w:r>
            <w:rPr>
              <w:rFonts w:ascii="Times New Roman" w:hAnsi="Times New Roman"/>
              <w:b/>
              <w:sz w:val="28"/>
            </w:rPr>
            <w:t>Оглавление</w:t>
          </w:r>
        </w:p>
        <w:p>
          <w:pPr>
            <w:pStyle w:val="12"/>
            <w:rPr>
              <w:rFonts w:asciiTheme="minorHAnsi" w:eastAsiaTheme="minorEastAsia" w:hAnsiTheme="minorHAnsi" w:cstheme="minorBidi"/>
              <w:noProof/>
              <w:sz w:val="22"/>
              <w:szCs w:val="22"/>
            </w:rPr>
          </w:pPr>
          <w:r>
            <w:rPr>
              <w:highlight w:val="yellow"/>
            </w:rPr>
            <w:fldChar w:fldCharType="begin"/>
          </w:r>
          <w:r>
            <w:rPr>
              <w:highlight w:val="yellow"/>
            </w:rPr>
            <w:instrText xml:space="preserve"> TOC \o "1-3" \h \z \u </w:instrText>
          </w:r>
          <w:r>
            <w:rPr>
              <w:highlight w:val="yellow"/>
            </w:rPr>
            <w:fldChar w:fldCharType="separate"/>
          </w:r>
          <w:hyperlink w:anchor="_Toc11147149" w:history="1">
            <w:r>
              <w:rPr>
                <w:rStyle w:val="af8"/>
                <w:noProof/>
              </w:rPr>
              <w:t>1</w:t>
            </w:r>
            <w:r>
              <w:rPr>
                <w:rFonts w:asciiTheme="minorHAnsi" w:eastAsiaTheme="minorEastAsia" w:hAnsiTheme="minorHAnsi" w:cstheme="minorBidi"/>
                <w:noProof/>
                <w:sz w:val="22"/>
                <w:szCs w:val="22"/>
              </w:rPr>
              <w:tab/>
            </w:r>
            <w:r>
              <w:rPr>
                <w:rStyle w:val="af8"/>
                <w:noProof/>
              </w:rPr>
              <w:t>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_Toc11147149 \h </w:instrText>
            </w:r>
            <w:r>
              <w:rPr>
                <w:noProof/>
                <w:webHidden/>
              </w:rPr>
            </w:r>
            <w:r>
              <w:rPr>
                <w:noProof/>
                <w:webHidden/>
              </w:rPr>
              <w:fldChar w:fldCharType="separate"/>
            </w:r>
            <w:r>
              <w:rPr>
                <w:noProof/>
                <w:webHidden/>
              </w:rPr>
              <w:t>7</w:t>
            </w:r>
            <w:r>
              <w:rPr>
                <w:noProof/>
                <w:webHidden/>
              </w:rPr>
              <w:fldChar w:fldCharType="end"/>
            </w:r>
          </w:hyperlink>
        </w:p>
        <w:p>
          <w:pPr>
            <w:pStyle w:val="12"/>
            <w:rPr>
              <w:rFonts w:asciiTheme="minorHAnsi" w:eastAsiaTheme="minorEastAsia" w:hAnsiTheme="minorHAnsi" w:cstheme="minorBidi"/>
              <w:noProof/>
              <w:sz w:val="22"/>
              <w:szCs w:val="22"/>
            </w:rPr>
          </w:pPr>
          <w:hyperlink w:anchor="_Toc11147150" w:history="1">
            <w:r>
              <w:rPr>
                <w:rStyle w:val="af8"/>
                <w:noProof/>
              </w:rPr>
              <w:t>1.1</w:t>
            </w:r>
            <w:r>
              <w:rPr>
                <w:rFonts w:asciiTheme="minorHAnsi" w:eastAsiaTheme="minorEastAsia" w:hAnsiTheme="minorHAnsi" w:cstheme="minorBidi"/>
                <w:noProof/>
                <w:sz w:val="22"/>
                <w:szCs w:val="22"/>
              </w:rPr>
              <w:tab/>
            </w:r>
            <w:r>
              <w:rPr>
                <w:rStyle w:val="af8"/>
                <w:noProof/>
              </w:rPr>
              <w:t>Функциональная структура теплоснабжения.</w:t>
            </w:r>
            <w:r>
              <w:rPr>
                <w:noProof/>
                <w:webHidden/>
              </w:rPr>
              <w:tab/>
            </w:r>
            <w:r>
              <w:rPr>
                <w:noProof/>
                <w:webHidden/>
              </w:rPr>
              <w:fldChar w:fldCharType="begin"/>
            </w:r>
            <w:r>
              <w:rPr>
                <w:noProof/>
                <w:webHidden/>
              </w:rPr>
              <w:instrText xml:space="preserve"> PAGEREF _Toc11147150 \h </w:instrText>
            </w:r>
            <w:r>
              <w:rPr>
                <w:noProof/>
                <w:webHidden/>
              </w:rPr>
            </w:r>
            <w:r>
              <w:rPr>
                <w:noProof/>
                <w:webHidden/>
              </w:rPr>
              <w:fldChar w:fldCharType="separate"/>
            </w:r>
            <w:r>
              <w:rPr>
                <w:noProof/>
                <w:webHidden/>
              </w:rPr>
              <w:t>7</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1" w:history="1">
            <w:r>
              <w:rPr>
                <w:rStyle w:val="af8"/>
                <w:noProof/>
              </w:rPr>
              <w:t>1.1.1</w:t>
            </w:r>
            <w:r>
              <w:rPr>
                <w:rFonts w:asciiTheme="minorHAnsi" w:eastAsiaTheme="minorEastAsia" w:hAnsiTheme="minorHAnsi" w:cstheme="minorBidi"/>
                <w:i w:val="0"/>
                <w:iCs w:val="0"/>
                <w:noProof/>
                <w:sz w:val="22"/>
                <w:szCs w:val="22"/>
              </w:rPr>
              <w:tab/>
            </w:r>
            <w:r>
              <w:rPr>
                <w:rStyle w:val="af8"/>
                <w:noProof/>
              </w:rPr>
              <w:t>Зоны действия источников теплоснабжения.</w:t>
            </w:r>
            <w:r>
              <w:rPr>
                <w:noProof/>
                <w:webHidden/>
              </w:rPr>
              <w:tab/>
            </w:r>
            <w:r>
              <w:rPr>
                <w:noProof/>
                <w:webHidden/>
              </w:rPr>
              <w:fldChar w:fldCharType="begin"/>
            </w:r>
            <w:r>
              <w:rPr>
                <w:noProof/>
                <w:webHidden/>
              </w:rPr>
              <w:instrText xml:space="preserve"> PAGEREF _Toc11147151 \h </w:instrText>
            </w:r>
            <w:r>
              <w:rPr>
                <w:noProof/>
                <w:webHidden/>
              </w:rPr>
            </w:r>
            <w:r>
              <w:rPr>
                <w:noProof/>
                <w:webHidden/>
              </w:rPr>
              <w:fldChar w:fldCharType="separate"/>
            </w:r>
            <w:r>
              <w:rPr>
                <w:noProof/>
                <w:webHidden/>
              </w:rPr>
              <w:t>7</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2" w:history="1">
            <w:r>
              <w:rPr>
                <w:rStyle w:val="af8"/>
                <w:noProof/>
              </w:rPr>
              <w:t>1.1.2</w:t>
            </w:r>
            <w:r>
              <w:rPr>
                <w:rFonts w:asciiTheme="minorHAnsi" w:eastAsiaTheme="minorEastAsia" w:hAnsiTheme="minorHAnsi" w:cstheme="minorBidi"/>
                <w:i w:val="0"/>
                <w:iCs w:val="0"/>
                <w:noProof/>
                <w:sz w:val="22"/>
                <w:szCs w:val="22"/>
              </w:rPr>
              <w:tab/>
            </w:r>
            <w:r>
              <w:rPr>
                <w:rStyle w:val="af8"/>
                <w:noProof/>
              </w:rPr>
              <w:t>Зоны действия индивидуального теплоснабжения.</w:t>
            </w:r>
            <w:r>
              <w:rPr>
                <w:noProof/>
                <w:webHidden/>
              </w:rPr>
              <w:tab/>
            </w:r>
            <w:r>
              <w:rPr>
                <w:noProof/>
                <w:webHidden/>
              </w:rPr>
              <w:fldChar w:fldCharType="begin"/>
            </w:r>
            <w:r>
              <w:rPr>
                <w:noProof/>
                <w:webHidden/>
              </w:rPr>
              <w:instrText xml:space="preserve"> PAGEREF _Toc11147152 \h </w:instrText>
            </w:r>
            <w:r>
              <w:rPr>
                <w:noProof/>
                <w:webHidden/>
              </w:rPr>
            </w:r>
            <w:r>
              <w:rPr>
                <w:noProof/>
                <w:webHidden/>
              </w:rPr>
              <w:fldChar w:fldCharType="separate"/>
            </w:r>
            <w:r>
              <w:rPr>
                <w:noProof/>
                <w:webHidden/>
              </w:rPr>
              <w:t>8</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4" w:history="1">
            <w:r>
              <w:rPr>
                <w:rStyle w:val="af8"/>
                <w:noProof/>
              </w:rPr>
              <w:t>1.2.1</w:t>
            </w:r>
            <w:r>
              <w:rPr>
                <w:rFonts w:asciiTheme="minorHAnsi" w:eastAsiaTheme="minorEastAsia" w:hAnsiTheme="minorHAnsi" w:cstheme="minorBidi"/>
                <w:i w:val="0"/>
                <w:iCs w:val="0"/>
                <w:noProof/>
                <w:sz w:val="22"/>
                <w:szCs w:val="22"/>
              </w:rPr>
              <w:tab/>
            </w:r>
            <w:r>
              <w:rPr>
                <w:rStyle w:val="af8"/>
                <w:noProof/>
              </w:rPr>
              <w:t>Структура и описание основного оборудования, схемы выдачи тепловой мощности, структура теплофикационных установок.</w:t>
            </w:r>
            <w:r>
              <w:rPr>
                <w:noProof/>
                <w:webHidden/>
              </w:rPr>
              <w:tab/>
            </w:r>
            <w:r>
              <w:rPr>
                <w:noProof/>
                <w:webHidden/>
              </w:rPr>
              <w:fldChar w:fldCharType="begin"/>
            </w:r>
            <w:r>
              <w:rPr>
                <w:noProof/>
                <w:webHidden/>
              </w:rPr>
              <w:instrText xml:space="preserve"> PAGEREF _Toc11147154 \h </w:instrText>
            </w:r>
            <w:r>
              <w:rPr>
                <w:noProof/>
                <w:webHidden/>
              </w:rPr>
            </w:r>
            <w:r>
              <w:rPr>
                <w:noProof/>
                <w:webHidden/>
              </w:rPr>
              <w:fldChar w:fldCharType="separate"/>
            </w:r>
            <w:r>
              <w:rPr>
                <w:noProof/>
                <w:webHidden/>
              </w:rPr>
              <w:t>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5" w:history="1">
            <w:r>
              <w:rPr>
                <w:rStyle w:val="af8"/>
                <w:noProof/>
              </w:rPr>
              <w:t>1.2.2</w:t>
            </w:r>
            <w:r>
              <w:rPr>
                <w:rFonts w:asciiTheme="minorHAnsi" w:eastAsiaTheme="minorEastAsia" w:hAnsiTheme="minorHAnsi" w:cstheme="minorBidi"/>
                <w:i w:val="0"/>
                <w:iCs w:val="0"/>
                <w:noProof/>
                <w:sz w:val="22"/>
                <w:szCs w:val="22"/>
              </w:rPr>
              <w:tab/>
            </w:r>
            <w:r>
              <w:rPr>
                <w:rStyle w:val="af8"/>
                <w:noProof/>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r>
              <w:rPr>
                <w:noProof/>
                <w:webHidden/>
              </w:rPr>
              <w:tab/>
            </w:r>
            <w:r>
              <w:rPr>
                <w:noProof/>
                <w:webHidden/>
              </w:rPr>
              <w:fldChar w:fldCharType="begin"/>
            </w:r>
            <w:r>
              <w:rPr>
                <w:noProof/>
                <w:webHidden/>
              </w:rPr>
              <w:instrText xml:space="preserve"> PAGEREF _Toc11147155 \h </w:instrText>
            </w:r>
            <w:r>
              <w:rPr>
                <w:noProof/>
                <w:webHidden/>
              </w:rPr>
            </w:r>
            <w:r>
              <w:rPr>
                <w:noProof/>
                <w:webHidden/>
              </w:rPr>
              <w:fldChar w:fldCharType="separate"/>
            </w:r>
            <w:r>
              <w:rPr>
                <w:noProof/>
                <w:webHidden/>
              </w:rPr>
              <w:t>14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6" w:history="1">
            <w:r>
              <w:rPr>
                <w:rStyle w:val="af8"/>
                <w:noProof/>
              </w:rPr>
              <w:t>1.2.3</w:t>
            </w:r>
            <w:r>
              <w:rPr>
                <w:rFonts w:asciiTheme="minorHAnsi" w:eastAsiaTheme="minorEastAsia" w:hAnsiTheme="minorHAnsi" w:cstheme="minorBidi"/>
                <w:i w:val="0"/>
                <w:iCs w:val="0"/>
                <w:noProof/>
                <w:sz w:val="22"/>
                <w:szCs w:val="22"/>
              </w:rPr>
              <w:tab/>
            </w:r>
            <w:r>
              <w:rPr>
                <w:rStyle w:val="af8"/>
                <w:noProof/>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_Toc11147156 \h </w:instrText>
            </w:r>
            <w:r>
              <w:rPr>
                <w:noProof/>
                <w:webHidden/>
              </w:rPr>
            </w:r>
            <w:r>
              <w:rPr>
                <w:noProof/>
                <w:webHidden/>
              </w:rPr>
              <w:fldChar w:fldCharType="separate"/>
            </w:r>
            <w:r>
              <w:rPr>
                <w:noProof/>
                <w:webHidden/>
              </w:rPr>
              <w:t>18</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7" w:history="1">
            <w:r>
              <w:rPr>
                <w:rStyle w:val="af8"/>
                <w:noProof/>
              </w:rPr>
              <w:t>1.2.4</w:t>
            </w:r>
            <w:r>
              <w:rPr>
                <w:rFonts w:asciiTheme="minorHAnsi" w:eastAsiaTheme="minorEastAsia" w:hAnsiTheme="minorHAnsi" w:cstheme="minorBidi"/>
                <w:i w:val="0"/>
                <w:iCs w:val="0"/>
                <w:noProof/>
                <w:sz w:val="22"/>
                <w:szCs w:val="22"/>
              </w:rPr>
              <w:tab/>
            </w:r>
            <w:r>
              <w:rPr>
                <w:rStyle w:val="af8"/>
                <w:noProof/>
              </w:rPr>
              <w:t>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_Toc11147157 \h </w:instrText>
            </w:r>
            <w:r>
              <w:rPr>
                <w:noProof/>
                <w:webHidden/>
              </w:rPr>
            </w:r>
            <w:r>
              <w:rPr>
                <w:noProof/>
                <w:webHidden/>
              </w:rPr>
              <w:fldChar w:fldCharType="separate"/>
            </w:r>
            <w:r>
              <w:rPr>
                <w:noProof/>
                <w:webHidden/>
              </w:rPr>
              <w:t>19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8" w:history="1">
            <w:r>
              <w:rPr>
                <w:rStyle w:val="af8"/>
                <w:noProof/>
              </w:rPr>
              <w:t>1.2.5</w:t>
            </w:r>
            <w:r>
              <w:rPr>
                <w:rFonts w:asciiTheme="minorHAnsi" w:eastAsiaTheme="minorEastAsia" w:hAnsiTheme="minorHAnsi" w:cstheme="minorBidi"/>
                <w:i w:val="0"/>
                <w:iCs w:val="0"/>
                <w:noProof/>
                <w:sz w:val="22"/>
                <w:szCs w:val="22"/>
              </w:rPr>
              <w:tab/>
            </w:r>
            <w:r>
              <w:rPr>
                <w:rStyle w:val="af8"/>
                <w:noProof/>
              </w:rPr>
              <w:t>Среднегодовая загрузка оборудования.</w:t>
            </w:r>
            <w:r>
              <w:rPr>
                <w:noProof/>
                <w:webHidden/>
              </w:rPr>
              <w:tab/>
            </w:r>
            <w:r>
              <w:rPr>
                <w:noProof/>
                <w:webHidden/>
              </w:rPr>
              <w:fldChar w:fldCharType="begin"/>
            </w:r>
            <w:r>
              <w:rPr>
                <w:noProof/>
                <w:webHidden/>
              </w:rPr>
              <w:instrText xml:space="preserve"> PAGEREF _Toc11147158 \h </w:instrText>
            </w:r>
            <w:r>
              <w:rPr>
                <w:noProof/>
                <w:webHidden/>
              </w:rPr>
            </w:r>
            <w:r>
              <w:rPr>
                <w:noProof/>
                <w:webHidden/>
              </w:rPr>
              <w:fldChar w:fldCharType="separate"/>
            </w:r>
            <w:r>
              <w:rPr>
                <w:noProof/>
                <w:webHidden/>
              </w:rPr>
              <w:t>19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59" w:history="1">
            <w:r>
              <w:rPr>
                <w:rStyle w:val="af8"/>
                <w:noProof/>
              </w:rPr>
              <w:t>1.2.6</w:t>
            </w:r>
            <w:r>
              <w:rPr>
                <w:rFonts w:asciiTheme="minorHAnsi" w:eastAsiaTheme="minorEastAsia" w:hAnsiTheme="minorHAnsi" w:cstheme="minorBidi"/>
                <w:i w:val="0"/>
                <w:iCs w:val="0"/>
                <w:noProof/>
                <w:sz w:val="22"/>
                <w:szCs w:val="22"/>
              </w:rPr>
              <w:tab/>
            </w:r>
            <w:r>
              <w:rPr>
                <w:rStyle w:val="af8"/>
                <w:noProof/>
              </w:rPr>
              <w:t>Способы учета тепла, отпущенного в тепловые сети.</w:t>
            </w:r>
            <w:r>
              <w:rPr>
                <w:noProof/>
                <w:webHidden/>
              </w:rPr>
              <w:tab/>
            </w:r>
            <w:r>
              <w:rPr>
                <w:noProof/>
                <w:webHidden/>
              </w:rPr>
              <w:fldChar w:fldCharType="begin"/>
            </w:r>
            <w:r>
              <w:rPr>
                <w:noProof/>
                <w:webHidden/>
              </w:rPr>
              <w:instrText xml:space="preserve"> PAGEREF _Toc11147159 \h </w:instrText>
            </w:r>
            <w:r>
              <w:rPr>
                <w:noProof/>
                <w:webHidden/>
              </w:rPr>
            </w:r>
            <w:r>
              <w:rPr>
                <w:noProof/>
                <w:webHidden/>
              </w:rPr>
              <w:fldChar w:fldCharType="separate"/>
            </w:r>
            <w:r>
              <w:rPr>
                <w:noProof/>
                <w:webHidden/>
              </w:rPr>
              <w:t>20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0" w:history="1">
            <w:r>
              <w:rPr>
                <w:rStyle w:val="af8"/>
                <w:noProof/>
              </w:rPr>
              <w:t>1.2.7</w:t>
            </w:r>
            <w:r>
              <w:rPr>
                <w:rFonts w:asciiTheme="minorHAnsi" w:eastAsiaTheme="minorEastAsia" w:hAnsiTheme="minorHAnsi" w:cstheme="minorBidi"/>
                <w:i w:val="0"/>
                <w:iCs w:val="0"/>
                <w:noProof/>
                <w:sz w:val="22"/>
                <w:szCs w:val="22"/>
              </w:rPr>
              <w:tab/>
            </w:r>
            <w:r>
              <w:rPr>
                <w:rStyle w:val="af8"/>
                <w:noProof/>
              </w:rPr>
              <w:t>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_Toc11147160 \h </w:instrText>
            </w:r>
            <w:r>
              <w:rPr>
                <w:noProof/>
                <w:webHidden/>
              </w:rPr>
            </w:r>
            <w:r>
              <w:rPr>
                <w:noProof/>
                <w:webHidden/>
              </w:rPr>
              <w:fldChar w:fldCharType="separate"/>
            </w:r>
            <w:r>
              <w:rPr>
                <w:noProof/>
                <w:webHidden/>
              </w:rPr>
              <w:t>20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1" w:history="1">
            <w:r>
              <w:rPr>
                <w:rStyle w:val="af8"/>
                <w:noProof/>
              </w:rPr>
              <w:t>1.2.8</w:t>
            </w:r>
            <w:r>
              <w:rPr>
                <w:rFonts w:asciiTheme="minorHAnsi" w:eastAsiaTheme="minorEastAsia" w:hAnsiTheme="minorHAnsi" w:cstheme="minorBidi"/>
                <w:i w:val="0"/>
                <w:iCs w:val="0"/>
                <w:noProof/>
                <w:sz w:val="22"/>
                <w:szCs w:val="22"/>
              </w:rPr>
              <w:tab/>
            </w:r>
            <w:r>
              <w:rPr>
                <w:rStyle w:val="af8"/>
                <w:noProof/>
              </w:rPr>
              <w:t>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_Toc11147161 \h </w:instrText>
            </w:r>
            <w:r>
              <w:rPr>
                <w:noProof/>
                <w:webHidden/>
              </w:rPr>
            </w:r>
            <w:r>
              <w:rPr>
                <w:noProof/>
                <w:webHidden/>
              </w:rPr>
              <w:fldChar w:fldCharType="separate"/>
            </w:r>
            <w:r>
              <w:rPr>
                <w:noProof/>
                <w:webHidden/>
              </w:rPr>
              <w:t>20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3" w:history="1">
            <w:r>
              <w:rPr>
                <w:rStyle w:val="af8"/>
                <w:noProof/>
              </w:rPr>
              <w:t>1.3.1</w:t>
            </w:r>
            <w:r>
              <w:rPr>
                <w:rFonts w:asciiTheme="minorHAnsi" w:eastAsiaTheme="minorEastAsia" w:hAnsiTheme="minorHAnsi" w:cstheme="minorBidi"/>
                <w:i w:val="0"/>
                <w:iCs w:val="0"/>
                <w:noProof/>
                <w:sz w:val="22"/>
                <w:szCs w:val="22"/>
              </w:rPr>
              <w:tab/>
            </w:r>
            <w:r>
              <w:rPr>
                <w:rStyle w:val="af8"/>
                <w:noProof/>
              </w:rPr>
              <w:t>Схемы тепловых сетей в зонах действия источников тепловой энергии.</w:t>
            </w:r>
            <w:r>
              <w:rPr>
                <w:noProof/>
                <w:webHidden/>
              </w:rPr>
              <w:tab/>
            </w:r>
            <w:r>
              <w:rPr>
                <w:noProof/>
                <w:webHidden/>
              </w:rPr>
              <w:fldChar w:fldCharType="begin"/>
            </w:r>
            <w:r>
              <w:rPr>
                <w:noProof/>
                <w:webHidden/>
              </w:rPr>
              <w:instrText xml:space="preserve"> PAGEREF _Toc11147163 \h </w:instrText>
            </w:r>
            <w:r>
              <w:rPr>
                <w:noProof/>
                <w:webHidden/>
              </w:rPr>
            </w:r>
            <w:r>
              <w:rPr>
                <w:noProof/>
                <w:webHidden/>
              </w:rPr>
              <w:fldChar w:fldCharType="separate"/>
            </w:r>
            <w:r>
              <w:rPr>
                <w:noProof/>
                <w:webHidden/>
              </w:rPr>
              <w:t>20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4" w:history="1">
            <w:r>
              <w:rPr>
                <w:rStyle w:val="af8"/>
                <w:noProof/>
              </w:rPr>
              <w:t>1.3.2</w:t>
            </w:r>
            <w:r>
              <w:rPr>
                <w:rFonts w:asciiTheme="minorHAnsi" w:eastAsiaTheme="minorEastAsia" w:hAnsiTheme="minorHAnsi" w:cstheme="minorBidi"/>
                <w:i w:val="0"/>
                <w:iCs w:val="0"/>
                <w:noProof/>
                <w:sz w:val="22"/>
                <w:szCs w:val="22"/>
              </w:rPr>
              <w:tab/>
            </w:r>
            <w:r>
              <w:rPr>
                <w:rStyle w:val="af8"/>
                <w:noProof/>
              </w:rPr>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Pr>
                <w:noProof/>
                <w:webHidden/>
              </w:rPr>
              <w:tab/>
            </w:r>
            <w:r>
              <w:rPr>
                <w:noProof/>
                <w:webHidden/>
              </w:rPr>
              <w:fldChar w:fldCharType="begin"/>
            </w:r>
            <w:r>
              <w:rPr>
                <w:noProof/>
                <w:webHidden/>
              </w:rPr>
              <w:instrText xml:space="preserve"> PAGEREF _Toc11147164 \h </w:instrText>
            </w:r>
            <w:r>
              <w:rPr>
                <w:noProof/>
                <w:webHidden/>
              </w:rPr>
            </w:r>
            <w:r>
              <w:rPr>
                <w:noProof/>
                <w:webHidden/>
              </w:rPr>
              <w:fldChar w:fldCharType="separate"/>
            </w:r>
            <w:r>
              <w:rPr>
                <w:noProof/>
                <w:webHidden/>
              </w:rPr>
              <w:t>24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5" w:history="1">
            <w:r>
              <w:rPr>
                <w:rStyle w:val="af8"/>
                <w:noProof/>
              </w:rPr>
              <w:t>1.3.3</w:t>
            </w:r>
            <w:r>
              <w:rPr>
                <w:rFonts w:asciiTheme="minorHAnsi" w:eastAsiaTheme="minorEastAsia" w:hAnsiTheme="minorHAnsi" w:cstheme="minorBidi"/>
                <w:i w:val="0"/>
                <w:iCs w:val="0"/>
                <w:noProof/>
                <w:sz w:val="22"/>
                <w:szCs w:val="22"/>
              </w:rPr>
              <w:tab/>
            </w:r>
            <w:r>
              <w:rPr>
                <w:rStyle w:val="af8"/>
                <w:noProof/>
              </w:rPr>
              <w:t>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_Toc11147165 \h </w:instrText>
            </w:r>
            <w:r>
              <w:rPr>
                <w:noProof/>
                <w:webHidden/>
              </w:rPr>
            </w:r>
            <w:r>
              <w:rPr>
                <w:noProof/>
                <w:webHidden/>
              </w:rPr>
              <w:fldChar w:fldCharType="separate"/>
            </w:r>
            <w:r>
              <w:rPr>
                <w:noProof/>
                <w:webHidden/>
              </w:rPr>
              <w:t>29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6" w:history="1">
            <w:r>
              <w:rPr>
                <w:rStyle w:val="af8"/>
                <w:noProof/>
              </w:rPr>
              <w:t>1.3.4</w:t>
            </w:r>
            <w:r>
              <w:rPr>
                <w:rFonts w:asciiTheme="minorHAnsi" w:eastAsiaTheme="minorEastAsia" w:hAnsiTheme="minorHAnsi" w:cstheme="minorBidi"/>
                <w:i w:val="0"/>
                <w:iCs w:val="0"/>
                <w:noProof/>
                <w:sz w:val="22"/>
                <w:szCs w:val="22"/>
              </w:rPr>
              <w:tab/>
            </w:r>
            <w:r>
              <w:rPr>
                <w:rStyle w:val="af8"/>
                <w:noProof/>
              </w:rPr>
              <w:t>Описание типов и строительных особенностей тепловых камер и павильонов.</w:t>
            </w:r>
            <w:r>
              <w:rPr>
                <w:noProof/>
                <w:webHidden/>
              </w:rPr>
              <w:tab/>
            </w:r>
            <w:r>
              <w:rPr>
                <w:noProof/>
                <w:webHidden/>
              </w:rPr>
              <w:fldChar w:fldCharType="begin"/>
            </w:r>
            <w:r>
              <w:rPr>
                <w:noProof/>
                <w:webHidden/>
              </w:rPr>
              <w:instrText xml:space="preserve"> PAGEREF _Toc11147166 \h </w:instrText>
            </w:r>
            <w:r>
              <w:rPr>
                <w:noProof/>
                <w:webHidden/>
              </w:rPr>
            </w:r>
            <w:r>
              <w:rPr>
                <w:noProof/>
                <w:webHidden/>
              </w:rPr>
              <w:fldChar w:fldCharType="separate"/>
            </w:r>
            <w:r>
              <w:rPr>
                <w:noProof/>
                <w:webHidden/>
              </w:rPr>
              <w:t>29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7" w:history="1">
            <w:r>
              <w:rPr>
                <w:rStyle w:val="af8"/>
                <w:noProof/>
              </w:rPr>
              <w:t>1.3.5</w:t>
            </w:r>
            <w:r>
              <w:rPr>
                <w:rFonts w:asciiTheme="minorHAnsi" w:eastAsiaTheme="minorEastAsia" w:hAnsiTheme="minorHAnsi" w:cstheme="minorBidi"/>
                <w:i w:val="0"/>
                <w:iCs w:val="0"/>
                <w:noProof/>
                <w:sz w:val="22"/>
                <w:szCs w:val="22"/>
              </w:rPr>
              <w:tab/>
            </w:r>
            <w:r>
              <w:rPr>
                <w:rStyle w:val="af8"/>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_Toc11147167 \h </w:instrText>
            </w:r>
            <w:r>
              <w:rPr>
                <w:noProof/>
                <w:webHidden/>
              </w:rPr>
            </w:r>
            <w:r>
              <w:rPr>
                <w:noProof/>
                <w:webHidden/>
              </w:rPr>
              <w:fldChar w:fldCharType="separate"/>
            </w:r>
            <w:r>
              <w:rPr>
                <w:noProof/>
                <w:webHidden/>
              </w:rPr>
              <w:t>29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8" w:history="1">
            <w:r>
              <w:rPr>
                <w:rStyle w:val="af8"/>
                <w:noProof/>
              </w:rPr>
              <w:t>1.3.6</w:t>
            </w:r>
            <w:r>
              <w:rPr>
                <w:rFonts w:asciiTheme="minorHAnsi" w:eastAsiaTheme="minorEastAsia" w:hAnsiTheme="minorHAnsi" w:cstheme="minorBidi"/>
                <w:i w:val="0"/>
                <w:iCs w:val="0"/>
                <w:noProof/>
                <w:sz w:val="22"/>
                <w:szCs w:val="22"/>
              </w:rPr>
              <w:tab/>
            </w:r>
            <w:r>
              <w:rPr>
                <w:rStyle w:val="af8"/>
                <w:noProof/>
              </w:rPr>
              <w:t>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_Toc11147168 \h </w:instrText>
            </w:r>
            <w:r>
              <w:rPr>
                <w:noProof/>
                <w:webHidden/>
              </w:rPr>
            </w:r>
            <w:r>
              <w:rPr>
                <w:noProof/>
                <w:webHidden/>
              </w:rPr>
              <w:fldChar w:fldCharType="separate"/>
            </w:r>
            <w:r>
              <w:rPr>
                <w:noProof/>
                <w:webHidden/>
              </w:rPr>
              <w:t>29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69" w:history="1">
            <w:r>
              <w:rPr>
                <w:rStyle w:val="af8"/>
                <w:noProof/>
              </w:rPr>
              <w:t>1.3.7</w:t>
            </w:r>
            <w:r>
              <w:rPr>
                <w:rFonts w:asciiTheme="minorHAnsi" w:eastAsiaTheme="minorEastAsia" w:hAnsiTheme="minorHAnsi" w:cstheme="minorBidi"/>
                <w:i w:val="0"/>
                <w:iCs w:val="0"/>
                <w:noProof/>
                <w:sz w:val="22"/>
                <w:szCs w:val="22"/>
              </w:rPr>
              <w:tab/>
            </w:r>
            <w:r>
              <w:rPr>
                <w:rStyle w:val="af8"/>
                <w:noProof/>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_Toc11147169 \h </w:instrText>
            </w:r>
            <w:r>
              <w:rPr>
                <w:noProof/>
                <w:webHidden/>
              </w:rPr>
            </w:r>
            <w:r>
              <w:rPr>
                <w:noProof/>
                <w:webHidden/>
              </w:rPr>
              <w:fldChar w:fldCharType="separate"/>
            </w:r>
            <w:r>
              <w:rPr>
                <w:noProof/>
                <w:webHidden/>
              </w:rPr>
              <w:t>44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0" w:history="1">
            <w:r>
              <w:rPr>
                <w:rStyle w:val="af8"/>
                <w:noProof/>
              </w:rPr>
              <w:t>1.3.8</w:t>
            </w:r>
            <w:r>
              <w:rPr>
                <w:rFonts w:asciiTheme="minorHAnsi" w:eastAsiaTheme="minorEastAsia" w:hAnsiTheme="minorHAnsi" w:cstheme="minorBidi"/>
                <w:i w:val="0"/>
                <w:iCs w:val="0"/>
                <w:noProof/>
                <w:sz w:val="22"/>
                <w:szCs w:val="22"/>
              </w:rPr>
              <w:tab/>
            </w:r>
            <w:r>
              <w:rPr>
                <w:rStyle w:val="af8"/>
                <w:noProof/>
              </w:rPr>
              <w:t>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_Toc11147170 \h </w:instrText>
            </w:r>
            <w:r>
              <w:rPr>
                <w:noProof/>
                <w:webHidden/>
              </w:rPr>
            </w:r>
            <w:r>
              <w:rPr>
                <w:noProof/>
                <w:webHidden/>
              </w:rPr>
              <w:fldChar w:fldCharType="separate"/>
            </w:r>
            <w:r>
              <w:rPr>
                <w:noProof/>
                <w:webHidden/>
              </w:rPr>
              <w:t>44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1" w:history="1">
            <w:r>
              <w:rPr>
                <w:rStyle w:val="af8"/>
                <w:noProof/>
              </w:rPr>
              <w:t>1.3.9</w:t>
            </w:r>
            <w:r>
              <w:rPr>
                <w:rFonts w:asciiTheme="minorHAnsi" w:eastAsiaTheme="minorEastAsia" w:hAnsiTheme="minorHAnsi" w:cstheme="minorBidi"/>
                <w:i w:val="0"/>
                <w:iCs w:val="0"/>
                <w:noProof/>
                <w:sz w:val="22"/>
                <w:szCs w:val="22"/>
              </w:rPr>
              <w:tab/>
            </w:r>
            <w:r>
              <w:rPr>
                <w:rStyle w:val="af8"/>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Pr>
                <w:noProof/>
                <w:webHidden/>
              </w:rPr>
              <w:tab/>
            </w:r>
            <w:r>
              <w:rPr>
                <w:noProof/>
                <w:webHidden/>
              </w:rPr>
              <w:fldChar w:fldCharType="begin"/>
            </w:r>
            <w:r>
              <w:rPr>
                <w:noProof/>
                <w:webHidden/>
              </w:rPr>
              <w:instrText xml:space="preserve"> PAGEREF _Toc11147171 \h </w:instrText>
            </w:r>
            <w:r>
              <w:rPr>
                <w:noProof/>
                <w:webHidden/>
              </w:rPr>
            </w:r>
            <w:r>
              <w:rPr>
                <w:noProof/>
                <w:webHidden/>
              </w:rPr>
              <w:fldChar w:fldCharType="separate"/>
            </w:r>
            <w:r>
              <w:rPr>
                <w:noProof/>
                <w:webHidden/>
              </w:rPr>
              <w:t>49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2" w:history="1">
            <w:r>
              <w:rPr>
                <w:rStyle w:val="af8"/>
                <w:noProof/>
              </w:rPr>
              <w:t>1.3.10</w:t>
            </w:r>
            <w:r>
              <w:rPr>
                <w:rFonts w:asciiTheme="minorHAnsi" w:eastAsiaTheme="minorEastAsia" w:hAnsiTheme="minorHAnsi" w:cstheme="minorBidi"/>
                <w:i w:val="0"/>
                <w:iCs w:val="0"/>
                <w:noProof/>
                <w:sz w:val="22"/>
                <w:szCs w:val="22"/>
              </w:rPr>
              <w:tab/>
            </w:r>
            <w:r>
              <w:rPr>
                <w:rStyle w:val="af8"/>
                <w:noProof/>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_Toc11147172 \h </w:instrText>
            </w:r>
            <w:r>
              <w:rPr>
                <w:noProof/>
                <w:webHidden/>
              </w:rPr>
            </w:r>
            <w:r>
              <w:rPr>
                <w:noProof/>
                <w:webHidden/>
              </w:rPr>
              <w:fldChar w:fldCharType="separate"/>
            </w:r>
            <w:r>
              <w:rPr>
                <w:noProof/>
                <w:webHidden/>
              </w:rPr>
              <w:t>50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3" w:history="1">
            <w:r>
              <w:rPr>
                <w:rStyle w:val="af8"/>
                <w:noProof/>
              </w:rPr>
              <w:t>1.3.11</w:t>
            </w:r>
            <w:r>
              <w:rPr>
                <w:rFonts w:asciiTheme="minorHAnsi" w:eastAsiaTheme="minorEastAsia" w:hAnsiTheme="minorHAnsi" w:cstheme="minorBidi"/>
                <w:i w:val="0"/>
                <w:iCs w:val="0"/>
                <w:noProof/>
                <w:sz w:val="22"/>
                <w:szCs w:val="22"/>
              </w:rPr>
              <w:tab/>
            </w:r>
            <w:r>
              <w:rPr>
                <w:rStyle w:val="af8"/>
                <w:noProof/>
              </w:rPr>
              <w:t>Оценка тепловых потерь в тепловых сетях за последние2 года при отсутствии приборов учета тепловых потерь.</w:t>
            </w:r>
            <w:r>
              <w:rPr>
                <w:noProof/>
                <w:webHidden/>
              </w:rPr>
              <w:tab/>
            </w:r>
            <w:r>
              <w:rPr>
                <w:noProof/>
                <w:webHidden/>
              </w:rPr>
              <w:fldChar w:fldCharType="begin"/>
            </w:r>
            <w:r>
              <w:rPr>
                <w:noProof/>
                <w:webHidden/>
              </w:rPr>
              <w:instrText xml:space="preserve"> PAGEREF _Toc11147173 \h </w:instrText>
            </w:r>
            <w:r>
              <w:rPr>
                <w:noProof/>
                <w:webHidden/>
              </w:rPr>
            </w:r>
            <w:r>
              <w:rPr>
                <w:noProof/>
                <w:webHidden/>
              </w:rPr>
              <w:fldChar w:fldCharType="separate"/>
            </w:r>
            <w:r>
              <w:rPr>
                <w:noProof/>
                <w:webHidden/>
              </w:rPr>
              <w:t>54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4" w:history="1">
            <w:r>
              <w:rPr>
                <w:rStyle w:val="af8"/>
                <w:noProof/>
              </w:rPr>
              <w:t>1.3.12</w:t>
            </w:r>
            <w:r>
              <w:rPr>
                <w:rFonts w:asciiTheme="minorHAnsi" w:eastAsiaTheme="minorEastAsia" w:hAnsiTheme="minorHAnsi" w:cstheme="minorBidi"/>
                <w:i w:val="0"/>
                <w:iCs w:val="0"/>
                <w:noProof/>
                <w:sz w:val="22"/>
                <w:szCs w:val="22"/>
              </w:rPr>
              <w:tab/>
            </w:r>
            <w:r>
              <w:rPr>
                <w:rStyle w:val="af8"/>
                <w:noProof/>
              </w:rPr>
              <w:t>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_Toc11147174 \h </w:instrText>
            </w:r>
            <w:r>
              <w:rPr>
                <w:noProof/>
                <w:webHidden/>
              </w:rPr>
            </w:r>
            <w:r>
              <w:rPr>
                <w:noProof/>
                <w:webHidden/>
              </w:rPr>
              <w:fldChar w:fldCharType="separate"/>
            </w:r>
            <w:r>
              <w:rPr>
                <w:noProof/>
                <w:webHidden/>
              </w:rPr>
              <w:t>54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5" w:history="1">
            <w:r>
              <w:rPr>
                <w:rStyle w:val="af8"/>
                <w:noProof/>
              </w:rPr>
              <w:t>1.3.13</w:t>
            </w:r>
            <w:r>
              <w:rPr>
                <w:rFonts w:asciiTheme="minorHAnsi" w:eastAsiaTheme="minorEastAsia" w:hAnsiTheme="minorHAnsi" w:cstheme="minorBidi"/>
                <w:i w:val="0"/>
                <w:iCs w:val="0"/>
                <w:noProof/>
                <w:sz w:val="22"/>
                <w:szCs w:val="22"/>
              </w:rPr>
              <w:tab/>
            </w:r>
            <w:r>
              <w:rPr>
                <w:rStyle w:val="af8"/>
                <w:noProof/>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энергиипотребителям.</w:t>
            </w:r>
            <w:r>
              <w:rPr>
                <w:noProof/>
                <w:webHidden/>
              </w:rPr>
              <w:tab/>
            </w:r>
            <w:r>
              <w:rPr>
                <w:noProof/>
                <w:webHidden/>
              </w:rPr>
              <w:fldChar w:fldCharType="begin"/>
            </w:r>
            <w:r>
              <w:rPr>
                <w:noProof/>
                <w:webHidden/>
              </w:rPr>
              <w:instrText xml:space="preserve"> PAGEREF _Toc11147175 \h </w:instrText>
            </w:r>
            <w:r>
              <w:rPr>
                <w:noProof/>
                <w:webHidden/>
              </w:rPr>
            </w:r>
            <w:r>
              <w:rPr>
                <w:noProof/>
                <w:webHidden/>
              </w:rPr>
              <w:fldChar w:fldCharType="separate"/>
            </w:r>
            <w:r>
              <w:rPr>
                <w:noProof/>
                <w:webHidden/>
              </w:rPr>
              <w:t>54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6" w:history="1">
            <w:r>
              <w:rPr>
                <w:rStyle w:val="af8"/>
                <w:noProof/>
              </w:rPr>
              <w:t>1.3.14</w:t>
            </w:r>
            <w:r>
              <w:rPr>
                <w:rFonts w:asciiTheme="minorHAnsi" w:eastAsiaTheme="minorEastAsia" w:hAnsiTheme="minorHAnsi" w:cstheme="minorBidi"/>
                <w:i w:val="0"/>
                <w:iCs w:val="0"/>
                <w:noProof/>
                <w:sz w:val="22"/>
                <w:szCs w:val="22"/>
              </w:rPr>
              <w:tab/>
            </w:r>
            <w:r>
              <w:rPr>
                <w:rStyle w:val="af8"/>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_Toc11147176 \h </w:instrText>
            </w:r>
            <w:r>
              <w:rPr>
                <w:noProof/>
                <w:webHidden/>
              </w:rPr>
            </w:r>
            <w:r>
              <w:rPr>
                <w:noProof/>
                <w:webHidden/>
              </w:rPr>
              <w:fldChar w:fldCharType="separate"/>
            </w:r>
            <w:r>
              <w:rPr>
                <w:noProof/>
                <w:webHidden/>
              </w:rPr>
              <w:t>56</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7" w:history="1">
            <w:r>
              <w:rPr>
                <w:rStyle w:val="af8"/>
                <w:noProof/>
              </w:rPr>
              <w:t>1.3.15</w:t>
            </w:r>
            <w:r>
              <w:rPr>
                <w:rFonts w:asciiTheme="minorHAnsi" w:eastAsiaTheme="minorEastAsia" w:hAnsiTheme="minorHAnsi" w:cstheme="minorBidi"/>
                <w:i w:val="0"/>
                <w:iCs w:val="0"/>
                <w:noProof/>
                <w:sz w:val="22"/>
                <w:szCs w:val="22"/>
              </w:rPr>
              <w:tab/>
            </w:r>
            <w:r>
              <w:rPr>
                <w:rStyle w:val="af8"/>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_Toc11147177 \h </w:instrText>
            </w:r>
            <w:r>
              <w:rPr>
                <w:noProof/>
                <w:webHidden/>
              </w:rPr>
            </w:r>
            <w:r>
              <w:rPr>
                <w:noProof/>
                <w:webHidden/>
              </w:rPr>
              <w:fldChar w:fldCharType="separate"/>
            </w:r>
            <w:r>
              <w:rPr>
                <w:noProof/>
                <w:webHidden/>
              </w:rPr>
              <w:t>56</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8" w:history="1">
            <w:r>
              <w:rPr>
                <w:rStyle w:val="af8"/>
                <w:noProof/>
              </w:rPr>
              <w:t>1.3.16</w:t>
            </w:r>
            <w:r>
              <w:rPr>
                <w:rFonts w:asciiTheme="minorHAnsi" w:eastAsiaTheme="minorEastAsia" w:hAnsiTheme="minorHAnsi" w:cstheme="minorBidi"/>
                <w:i w:val="0"/>
                <w:iCs w:val="0"/>
                <w:noProof/>
                <w:sz w:val="22"/>
                <w:szCs w:val="22"/>
              </w:rPr>
              <w:tab/>
            </w:r>
            <w:r>
              <w:rPr>
                <w:rStyle w:val="af8"/>
                <w:noProof/>
              </w:rPr>
              <w:t>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_Toc11147178 \h </w:instrText>
            </w:r>
            <w:r>
              <w:rPr>
                <w:noProof/>
                <w:webHidden/>
              </w:rPr>
            </w:r>
            <w:r>
              <w:rPr>
                <w:noProof/>
                <w:webHidden/>
              </w:rPr>
              <w:fldChar w:fldCharType="separate"/>
            </w:r>
            <w:r>
              <w:rPr>
                <w:noProof/>
                <w:webHidden/>
              </w:rPr>
              <w:t>56</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79" w:history="1">
            <w:r>
              <w:rPr>
                <w:rStyle w:val="af8"/>
                <w:noProof/>
              </w:rPr>
              <w:t>1.3.17</w:t>
            </w:r>
            <w:r>
              <w:rPr>
                <w:rFonts w:asciiTheme="minorHAnsi" w:eastAsiaTheme="minorEastAsia" w:hAnsiTheme="minorHAnsi" w:cstheme="minorBidi"/>
                <w:i w:val="0"/>
                <w:iCs w:val="0"/>
                <w:noProof/>
                <w:sz w:val="22"/>
                <w:szCs w:val="22"/>
              </w:rPr>
              <w:tab/>
            </w:r>
            <w:r>
              <w:rPr>
                <w:rStyle w:val="af8"/>
                <w:noProof/>
              </w:rPr>
              <w:t>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_Toc11147179 \h </w:instrText>
            </w:r>
            <w:r>
              <w:rPr>
                <w:noProof/>
                <w:webHidden/>
              </w:rPr>
            </w:r>
            <w:r>
              <w:rPr>
                <w:noProof/>
                <w:webHidden/>
              </w:rPr>
              <w:fldChar w:fldCharType="separate"/>
            </w:r>
            <w:r>
              <w:rPr>
                <w:noProof/>
                <w:webHidden/>
              </w:rPr>
              <w:t>56</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0" w:history="1">
            <w:r>
              <w:rPr>
                <w:rStyle w:val="af8"/>
                <w:noProof/>
              </w:rPr>
              <w:t>1.3.18</w:t>
            </w:r>
            <w:r>
              <w:rPr>
                <w:rFonts w:asciiTheme="minorHAnsi" w:eastAsiaTheme="minorEastAsia" w:hAnsiTheme="minorHAnsi" w:cstheme="minorBidi"/>
                <w:i w:val="0"/>
                <w:iCs w:val="0"/>
                <w:noProof/>
                <w:sz w:val="22"/>
                <w:szCs w:val="22"/>
              </w:rPr>
              <w:tab/>
            </w:r>
            <w:r>
              <w:rPr>
                <w:rStyle w:val="af8"/>
                <w:noProof/>
              </w:rPr>
              <w:t>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_Toc11147180 \h </w:instrText>
            </w:r>
            <w:r>
              <w:rPr>
                <w:noProof/>
                <w:webHidden/>
              </w:rPr>
            </w:r>
            <w:r>
              <w:rPr>
                <w:noProof/>
                <w:webHidden/>
              </w:rPr>
              <w:fldChar w:fldCharType="separate"/>
            </w:r>
            <w:r>
              <w:rPr>
                <w:noProof/>
                <w:webHidden/>
              </w:rPr>
              <w:t>56</w:t>
            </w:r>
            <w:r>
              <w:rPr>
                <w:noProof/>
                <w:webHidden/>
              </w:rPr>
              <w:fldChar w:fldCharType="end"/>
            </w:r>
          </w:hyperlink>
        </w:p>
        <w:p>
          <w:pPr>
            <w:pStyle w:val="23"/>
            <w:rPr>
              <w:rFonts w:asciiTheme="minorHAnsi" w:eastAsiaTheme="minorEastAsia" w:hAnsiTheme="minorHAnsi" w:cstheme="minorBidi"/>
              <w:noProof/>
              <w:sz w:val="22"/>
              <w:szCs w:val="22"/>
            </w:rPr>
          </w:pPr>
          <w:hyperlink w:anchor="_Toc11147181" w:history="1">
            <w:r>
              <w:rPr>
                <w:rStyle w:val="af8"/>
                <w:noProof/>
              </w:rPr>
              <w:t>1.4</w:t>
            </w:r>
            <w:r>
              <w:rPr>
                <w:rFonts w:asciiTheme="minorHAnsi" w:eastAsiaTheme="minorEastAsia" w:hAnsiTheme="minorHAnsi" w:cstheme="minorBidi"/>
                <w:noProof/>
                <w:sz w:val="22"/>
                <w:szCs w:val="22"/>
              </w:rPr>
              <w:tab/>
            </w:r>
            <w:r>
              <w:rPr>
                <w:rStyle w:val="af8"/>
                <w:noProof/>
              </w:rPr>
              <w:t>Зоны действия источников тепловой энергии.</w:t>
            </w:r>
            <w:r>
              <w:rPr>
                <w:noProof/>
                <w:webHidden/>
              </w:rPr>
              <w:tab/>
            </w:r>
            <w:r>
              <w:rPr>
                <w:noProof/>
                <w:webHidden/>
              </w:rPr>
              <w:fldChar w:fldCharType="begin"/>
            </w:r>
            <w:r>
              <w:rPr>
                <w:noProof/>
                <w:webHidden/>
              </w:rPr>
              <w:instrText xml:space="preserve"> PAGEREF _Toc11147181 \h </w:instrText>
            </w:r>
            <w:r>
              <w:rPr>
                <w:noProof/>
                <w:webHidden/>
              </w:rPr>
            </w:r>
            <w:r>
              <w:rPr>
                <w:noProof/>
                <w:webHidden/>
              </w:rPr>
              <w:fldChar w:fldCharType="separate"/>
            </w:r>
            <w:r>
              <w:rPr>
                <w:noProof/>
                <w:webHidden/>
              </w:rPr>
              <w:t>56</w:t>
            </w:r>
            <w:r>
              <w:rPr>
                <w:noProof/>
                <w:webHidden/>
              </w:rPr>
              <w:fldChar w:fldCharType="end"/>
            </w:r>
          </w:hyperlink>
        </w:p>
        <w:p>
          <w:pPr>
            <w:pStyle w:val="23"/>
            <w:rPr>
              <w:rFonts w:asciiTheme="minorHAnsi" w:eastAsiaTheme="minorEastAsia" w:hAnsiTheme="minorHAnsi" w:cstheme="minorBidi"/>
              <w:noProof/>
              <w:sz w:val="22"/>
              <w:szCs w:val="22"/>
            </w:rPr>
          </w:pPr>
          <w:hyperlink w:anchor="_Toc11147182" w:history="1">
            <w:r>
              <w:rPr>
                <w:rStyle w:val="af8"/>
                <w:noProof/>
              </w:rPr>
              <w:t>1.5</w:t>
            </w:r>
            <w:r>
              <w:rPr>
                <w:rFonts w:asciiTheme="minorHAnsi" w:eastAsiaTheme="minorEastAsia" w:hAnsiTheme="minorHAnsi" w:cstheme="minorBidi"/>
                <w:noProof/>
                <w:sz w:val="22"/>
                <w:szCs w:val="22"/>
              </w:rPr>
              <w:tab/>
            </w:r>
            <w:r>
              <w:rPr>
                <w:rStyle w:val="af8"/>
                <w:noProof/>
              </w:rPr>
              <w:t>Тепловые нагрузки потребителей тепловой энергии.</w:t>
            </w:r>
            <w:r>
              <w:rPr>
                <w:noProof/>
                <w:webHidden/>
              </w:rPr>
              <w:tab/>
            </w:r>
            <w:r>
              <w:rPr>
                <w:noProof/>
                <w:webHidden/>
              </w:rPr>
              <w:fldChar w:fldCharType="begin"/>
            </w:r>
            <w:r>
              <w:rPr>
                <w:noProof/>
                <w:webHidden/>
              </w:rPr>
              <w:instrText xml:space="preserve"> PAGEREF _Toc11147182 \h </w:instrText>
            </w:r>
            <w:r>
              <w:rPr>
                <w:noProof/>
                <w:webHidden/>
              </w:rPr>
            </w:r>
            <w:r>
              <w:rPr>
                <w:noProof/>
                <w:webHidden/>
              </w:rPr>
              <w:fldChar w:fldCharType="separate"/>
            </w:r>
            <w:r>
              <w:rPr>
                <w:noProof/>
                <w:webHidden/>
              </w:rPr>
              <w:t>61</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3" w:history="1">
            <w:r>
              <w:rPr>
                <w:rStyle w:val="af8"/>
                <w:noProof/>
              </w:rPr>
              <w:t>1.5.1</w:t>
            </w:r>
            <w:r>
              <w:rPr>
                <w:rFonts w:asciiTheme="minorHAnsi" w:eastAsiaTheme="minorEastAsia" w:hAnsiTheme="minorHAnsi" w:cstheme="minorBidi"/>
                <w:i w:val="0"/>
                <w:iCs w:val="0"/>
                <w:noProof/>
                <w:sz w:val="22"/>
                <w:szCs w:val="22"/>
              </w:rPr>
              <w:tab/>
            </w:r>
            <w:r>
              <w:rPr>
                <w:rStyle w:val="af8"/>
                <w:noProof/>
              </w:rPr>
              <w:t>Значения потребления тепловой энергии в расчетных элементах территориального деления при расчетных температурах наружного воздуха.</w:t>
            </w:r>
            <w:r>
              <w:rPr>
                <w:noProof/>
                <w:webHidden/>
              </w:rPr>
              <w:tab/>
            </w:r>
            <w:r>
              <w:rPr>
                <w:noProof/>
                <w:webHidden/>
              </w:rPr>
              <w:fldChar w:fldCharType="begin"/>
            </w:r>
            <w:r>
              <w:rPr>
                <w:noProof/>
                <w:webHidden/>
              </w:rPr>
              <w:instrText xml:space="preserve"> PAGEREF _Toc11147183 \h </w:instrText>
            </w:r>
            <w:r>
              <w:rPr>
                <w:noProof/>
                <w:webHidden/>
              </w:rPr>
            </w:r>
            <w:r>
              <w:rPr>
                <w:noProof/>
                <w:webHidden/>
              </w:rPr>
              <w:fldChar w:fldCharType="separate"/>
            </w:r>
            <w:r>
              <w:rPr>
                <w:noProof/>
                <w:webHidden/>
              </w:rPr>
              <w:t>61</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4" w:history="1">
            <w:r>
              <w:rPr>
                <w:rStyle w:val="af8"/>
                <w:noProof/>
              </w:rPr>
              <w:t>1.5.2</w:t>
            </w:r>
            <w:r>
              <w:rPr>
                <w:rFonts w:asciiTheme="minorHAnsi" w:eastAsiaTheme="minorEastAsia" w:hAnsiTheme="minorHAnsi" w:cstheme="minorBidi"/>
                <w:i w:val="0"/>
                <w:iCs w:val="0"/>
                <w:noProof/>
                <w:sz w:val="22"/>
                <w:szCs w:val="22"/>
              </w:rPr>
              <w:tab/>
            </w:r>
            <w:r>
              <w:rPr>
                <w:rStyle w:val="af8"/>
                <w:noProof/>
              </w:rPr>
              <w:t>Случаи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_Toc11147184 \h </w:instrText>
            </w:r>
            <w:r>
              <w:rPr>
                <w:noProof/>
                <w:webHidden/>
              </w:rPr>
            </w:r>
            <w:r>
              <w:rPr>
                <w:noProof/>
                <w:webHidden/>
              </w:rPr>
              <w:fldChar w:fldCharType="separate"/>
            </w:r>
            <w:r>
              <w:rPr>
                <w:noProof/>
                <w:webHidden/>
              </w:rPr>
              <w:t>62</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5" w:history="1">
            <w:r>
              <w:rPr>
                <w:rStyle w:val="af8"/>
                <w:noProof/>
              </w:rPr>
              <w:t>1.5.3</w:t>
            </w:r>
            <w:r>
              <w:rPr>
                <w:rFonts w:asciiTheme="minorHAnsi" w:eastAsiaTheme="minorEastAsia" w:hAnsiTheme="minorHAnsi" w:cstheme="minorBidi"/>
                <w:i w:val="0"/>
                <w:iCs w:val="0"/>
                <w:noProof/>
                <w:sz w:val="22"/>
                <w:szCs w:val="22"/>
              </w:rPr>
              <w:tab/>
            </w:r>
            <w:r>
              <w:rPr>
                <w:rStyle w:val="af8"/>
                <w:noProof/>
              </w:rPr>
              <w:t>Значения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_Toc11147185 \h </w:instrText>
            </w:r>
            <w:r>
              <w:rPr>
                <w:noProof/>
                <w:webHidden/>
              </w:rPr>
            </w:r>
            <w:r>
              <w:rPr>
                <w:noProof/>
                <w:webHidden/>
              </w:rPr>
              <w:fldChar w:fldCharType="separate"/>
            </w:r>
            <w:r>
              <w:rPr>
                <w:noProof/>
                <w:webHidden/>
              </w:rPr>
              <w:t>62</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6" w:history="1">
            <w:r>
              <w:rPr>
                <w:rStyle w:val="af8"/>
                <w:noProof/>
              </w:rPr>
              <w:t>1.5.4</w:t>
            </w:r>
            <w:r>
              <w:rPr>
                <w:rFonts w:asciiTheme="minorHAnsi" w:eastAsiaTheme="minorEastAsia" w:hAnsiTheme="minorHAnsi" w:cstheme="minorBidi"/>
                <w:i w:val="0"/>
                <w:iCs w:val="0"/>
                <w:noProof/>
                <w:sz w:val="22"/>
                <w:szCs w:val="22"/>
              </w:rPr>
              <w:tab/>
            </w:r>
            <w:r>
              <w:rPr>
                <w:rStyle w:val="af8"/>
                <w:noProof/>
              </w:rPr>
              <w:t>Значения потребления тепловой энергии при расчетных температурах наружного воздуха в зонах действия источника тепловой энергии.</w:t>
            </w:r>
            <w:r>
              <w:rPr>
                <w:noProof/>
                <w:webHidden/>
              </w:rPr>
              <w:tab/>
            </w:r>
            <w:r>
              <w:rPr>
                <w:noProof/>
                <w:webHidden/>
              </w:rPr>
              <w:fldChar w:fldCharType="begin"/>
            </w:r>
            <w:r>
              <w:rPr>
                <w:noProof/>
                <w:webHidden/>
              </w:rPr>
              <w:instrText xml:space="preserve"> PAGEREF _Toc11147186 \h </w:instrText>
            </w:r>
            <w:r>
              <w:rPr>
                <w:noProof/>
                <w:webHidden/>
              </w:rPr>
            </w:r>
            <w:r>
              <w:rPr>
                <w:noProof/>
                <w:webHidden/>
              </w:rPr>
              <w:fldChar w:fldCharType="separate"/>
            </w:r>
            <w:r>
              <w:rPr>
                <w:noProof/>
                <w:webHidden/>
              </w:rPr>
              <w:t>63</w:t>
            </w:r>
            <w:r>
              <w:rPr>
                <w:noProof/>
                <w:webHidden/>
              </w:rPr>
              <w:fldChar w:fldCharType="end"/>
            </w:r>
          </w:hyperlink>
        </w:p>
        <w:p>
          <w:pPr>
            <w:pStyle w:val="32"/>
            <w:rPr>
              <w:rFonts w:asciiTheme="minorHAnsi" w:eastAsiaTheme="minorEastAsia" w:hAnsiTheme="minorHAnsi" w:cstheme="minorBidi"/>
              <w:i w:val="0"/>
              <w:iCs w:val="0"/>
              <w:noProof/>
              <w:sz w:val="22"/>
              <w:szCs w:val="22"/>
            </w:rPr>
          </w:pPr>
          <w:hyperlink w:anchor="_Toc11147187" w:history="1">
            <w:r>
              <w:rPr>
                <w:rStyle w:val="af8"/>
                <w:bCs/>
                <w:noProof/>
              </w:rPr>
              <w:t>1.5.5.Существующие нормативы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_Toc11147187 \h </w:instrText>
            </w:r>
            <w:r>
              <w:rPr>
                <w:noProof/>
                <w:webHidden/>
              </w:rPr>
            </w:r>
            <w:r>
              <w:rPr>
                <w:noProof/>
                <w:webHidden/>
              </w:rPr>
              <w:fldChar w:fldCharType="separate"/>
            </w:r>
            <w:r>
              <w:rPr>
                <w:noProof/>
                <w:webHidden/>
              </w:rPr>
              <w:t>63</w:t>
            </w:r>
            <w:r>
              <w:rPr>
                <w:noProof/>
                <w:webHidden/>
              </w:rPr>
              <w:fldChar w:fldCharType="end"/>
            </w:r>
          </w:hyperlink>
        </w:p>
        <w:p>
          <w:pPr>
            <w:pStyle w:val="23"/>
            <w:rPr>
              <w:rFonts w:asciiTheme="minorHAnsi" w:eastAsiaTheme="minorEastAsia" w:hAnsiTheme="minorHAnsi" w:cstheme="minorBidi"/>
              <w:noProof/>
              <w:sz w:val="22"/>
              <w:szCs w:val="22"/>
            </w:rPr>
          </w:pPr>
          <w:hyperlink w:anchor="_Toc11147188" w:history="1">
            <w:r>
              <w:rPr>
                <w:rStyle w:val="af8"/>
                <w:noProof/>
              </w:rPr>
              <w:t>1.6</w:t>
            </w:r>
            <w:r>
              <w:rPr>
                <w:rFonts w:asciiTheme="minorHAnsi" w:eastAsiaTheme="minorEastAsia" w:hAnsiTheme="minorHAnsi" w:cstheme="minorBidi"/>
                <w:noProof/>
                <w:sz w:val="22"/>
                <w:szCs w:val="22"/>
              </w:rPr>
              <w:tab/>
            </w:r>
            <w:r>
              <w:rPr>
                <w:rStyle w:val="af8"/>
                <w:noProof/>
              </w:rPr>
              <w:t>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_Toc11147188 \h </w:instrText>
            </w:r>
            <w:r>
              <w:rPr>
                <w:noProof/>
                <w:webHidden/>
              </w:rPr>
            </w:r>
            <w:r>
              <w:rPr>
                <w:noProof/>
                <w:webHidden/>
              </w:rPr>
              <w:fldChar w:fldCharType="separate"/>
            </w:r>
            <w:r>
              <w:rPr>
                <w:noProof/>
                <w:webHidden/>
              </w:rPr>
              <w:t>64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89" w:history="1">
            <w:r>
              <w:rPr>
                <w:rStyle w:val="af8"/>
                <w:noProof/>
              </w:rPr>
              <w:t>1.6.1</w:t>
            </w:r>
            <w:r>
              <w:rPr>
                <w:rFonts w:asciiTheme="minorHAnsi" w:eastAsiaTheme="minorEastAsia" w:hAnsiTheme="minorHAnsi" w:cstheme="minorBidi"/>
                <w:i w:val="0"/>
                <w:iCs w:val="0"/>
                <w:noProof/>
                <w:sz w:val="22"/>
                <w:szCs w:val="22"/>
              </w:rPr>
              <w:tab/>
            </w:r>
            <w:r>
              <w:rPr>
                <w:rStyle w:val="af8"/>
                <w:noProof/>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Pr>
                <w:noProof/>
                <w:webHidden/>
              </w:rPr>
              <w:tab/>
            </w:r>
            <w:r>
              <w:rPr>
                <w:noProof/>
                <w:webHidden/>
              </w:rPr>
              <w:fldChar w:fldCharType="begin"/>
            </w:r>
            <w:r>
              <w:rPr>
                <w:noProof/>
                <w:webHidden/>
              </w:rPr>
              <w:instrText xml:space="preserve"> PAGEREF _Toc11147189 \h </w:instrText>
            </w:r>
            <w:r>
              <w:rPr>
                <w:noProof/>
                <w:webHidden/>
              </w:rPr>
            </w:r>
            <w:r>
              <w:rPr>
                <w:noProof/>
                <w:webHidden/>
              </w:rPr>
              <w:fldChar w:fldCharType="separate"/>
            </w:r>
            <w:r>
              <w:rPr>
                <w:noProof/>
                <w:webHidden/>
              </w:rPr>
              <w:t>64</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0" w:history="1">
            <w:r>
              <w:rPr>
                <w:rStyle w:val="af8"/>
                <w:noProof/>
              </w:rPr>
              <w:t>1.6.2</w:t>
            </w:r>
            <w:r>
              <w:rPr>
                <w:rFonts w:asciiTheme="minorHAnsi" w:eastAsiaTheme="minorEastAsia" w:hAnsiTheme="minorHAnsi" w:cstheme="minorBidi"/>
                <w:i w:val="0"/>
                <w:iCs w:val="0"/>
                <w:noProof/>
                <w:sz w:val="22"/>
                <w:szCs w:val="22"/>
              </w:rPr>
              <w:tab/>
            </w:r>
            <w:r>
              <w:rPr>
                <w:rStyle w:val="af8"/>
                <w:noProof/>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r>
              <w:rPr>
                <w:noProof/>
                <w:webHidden/>
              </w:rPr>
              <w:tab/>
            </w:r>
            <w:r>
              <w:rPr>
                <w:noProof/>
                <w:webHidden/>
              </w:rPr>
              <w:fldChar w:fldCharType="begin"/>
            </w:r>
            <w:r>
              <w:rPr>
                <w:noProof/>
                <w:webHidden/>
              </w:rPr>
              <w:instrText xml:space="preserve"> PAGEREF _Toc11147190 \h </w:instrText>
            </w:r>
            <w:r>
              <w:rPr>
                <w:noProof/>
                <w:webHidden/>
              </w:rPr>
            </w:r>
            <w:r>
              <w:rPr>
                <w:noProof/>
                <w:webHidden/>
              </w:rPr>
              <w:fldChar w:fldCharType="separate"/>
            </w:r>
            <w:r>
              <w:rPr>
                <w:noProof/>
                <w:webHidden/>
              </w:rPr>
              <w:t>65</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1" w:history="1">
            <w:r>
              <w:rPr>
                <w:rStyle w:val="af8"/>
                <w:noProof/>
              </w:rPr>
              <w:t>1.6.3</w:t>
            </w:r>
            <w:r>
              <w:rPr>
                <w:rFonts w:asciiTheme="minorHAnsi" w:eastAsiaTheme="minorEastAsia" w:hAnsiTheme="minorHAnsi" w:cstheme="minorBidi"/>
                <w:i w:val="0"/>
                <w:iCs w:val="0"/>
                <w:noProof/>
                <w:sz w:val="22"/>
                <w:szCs w:val="22"/>
              </w:rPr>
              <w:tab/>
            </w:r>
            <w:r>
              <w:rPr>
                <w:rStyle w:val="af8"/>
                <w:noProof/>
              </w:rPr>
              <w:t>Причины возникновения дефицитов тепловой мощности и последствия влияния дефицитов на качество теплоснабжения.</w:t>
            </w:r>
            <w:r>
              <w:rPr>
                <w:noProof/>
                <w:webHidden/>
              </w:rPr>
              <w:tab/>
            </w:r>
            <w:r>
              <w:rPr>
                <w:noProof/>
                <w:webHidden/>
              </w:rPr>
              <w:fldChar w:fldCharType="begin"/>
            </w:r>
            <w:r>
              <w:rPr>
                <w:noProof/>
                <w:webHidden/>
              </w:rPr>
              <w:instrText xml:space="preserve"> PAGEREF _Toc11147191 \h </w:instrText>
            </w:r>
            <w:r>
              <w:rPr>
                <w:noProof/>
                <w:webHidden/>
              </w:rPr>
            </w:r>
            <w:r>
              <w:rPr>
                <w:noProof/>
                <w:webHidden/>
              </w:rPr>
              <w:fldChar w:fldCharType="separate"/>
            </w:r>
            <w:r>
              <w:rPr>
                <w:noProof/>
                <w:webHidden/>
              </w:rPr>
              <w:t>65</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2" w:history="1">
            <w:r>
              <w:rPr>
                <w:rStyle w:val="af8"/>
                <w:noProof/>
              </w:rPr>
              <w:t>1.6.4</w:t>
            </w:r>
            <w:r>
              <w:rPr>
                <w:rFonts w:asciiTheme="minorHAnsi" w:eastAsiaTheme="minorEastAsia" w:hAnsiTheme="minorHAnsi" w:cstheme="minorBidi"/>
                <w:i w:val="0"/>
                <w:iCs w:val="0"/>
                <w:noProof/>
                <w:sz w:val="22"/>
                <w:szCs w:val="22"/>
              </w:rPr>
              <w:tab/>
            </w:r>
            <w:r>
              <w:rPr>
                <w:rStyle w:val="af8"/>
                <w:noProof/>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_Toc11147192 \h </w:instrText>
            </w:r>
            <w:r>
              <w:rPr>
                <w:noProof/>
                <w:webHidden/>
              </w:rPr>
            </w:r>
            <w:r>
              <w:rPr>
                <w:noProof/>
                <w:webHidden/>
              </w:rPr>
              <w:fldChar w:fldCharType="separate"/>
            </w:r>
            <w:r>
              <w:rPr>
                <w:noProof/>
                <w:webHidden/>
              </w:rPr>
              <w:t>65</w:t>
            </w:r>
            <w:r>
              <w:rPr>
                <w:noProof/>
                <w:webHidden/>
              </w:rPr>
              <w:fldChar w:fldCharType="end"/>
            </w:r>
          </w:hyperlink>
        </w:p>
        <w:p>
          <w:pPr>
            <w:pStyle w:val="23"/>
            <w:rPr>
              <w:rFonts w:asciiTheme="minorHAnsi" w:eastAsiaTheme="minorEastAsia" w:hAnsiTheme="minorHAnsi" w:cstheme="minorBidi"/>
              <w:noProof/>
              <w:sz w:val="22"/>
              <w:szCs w:val="22"/>
            </w:rPr>
          </w:pPr>
          <w:hyperlink w:anchor="_Toc11147193" w:history="1">
            <w:r>
              <w:rPr>
                <w:rStyle w:val="af8"/>
                <w:noProof/>
              </w:rPr>
              <w:t>1.7</w:t>
            </w:r>
            <w:r>
              <w:rPr>
                <w:rFonts w:asciiTheme="minorHAnsi" w:eastAsiaTheme="minorEastAsia" w:hAnsiTheme="minorHAnsi" w:cstheme="minorBidi"/>
                <w:noProof/>
                <w:sz w:val="22"/>
                <w:szCs w:val="22"/>
              </w:rPr>
              <w:tab/>
            </w:r>
            <w:r>
              <w:rPr>
                <w:rStyle w:val="af8"/>
                <w:noProof/>
              </w:rP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тепоснабжения и источников тепловой энергии, а также в аварийных режимах систем теплоснабжения Сабиновского сельского поселения.</w:t>
            </w:r>
            <w:r>
              <w:rPr>
                <w:noProof/>
                <w:webHidden/>
              </w:rPr>
              <w:tab/>
            </w:r>
            <w:r>
              <w:rPr>
                <w:noProof/>
                <w:webHidden/>
              </w:rPr>
              <w:fldChar w:fldCharType="begin"/>
            </w:r>
            <w:r>
              <w:rPr>
                <w:noProof/>
                <w:webHidden/>
              </w:rPr>
              <w:instrText xml:space="preserve"> PAGEREF _Toc11147193 \h </w:instrText>
            </w:r>
            <w:r>
              <w:rPr>
                <w:noProof/>
                <w:webHidden/>
              </w:rPr>
            </w:r>
            <w:r>
              <w:rPr>
                <w:noProof/>
                <w:webHidden/>
              </w:rPr>
              <w:fldChar w:fldCharType="separate"/>
            </w:r>
            <w:r>
              <w:rPr>
                <w:noProof/>
                <w:webHidden/>
              </w:rPr>
              <w:t>66</w:t>
            </w:r>
            <w:r>
              <w:rPr>
                <w:noProof/>
                <w:webHidden/>
              </w:rPr>
              <w:fldChar w:fldCharType="end"/>
            </w:r>
          </w:hyperlink>
        </w:p>
        <w:p>
          <w:pPr>
            <w:pStyle w:val="23"/>
            <w:rPr>
              <w:rFonts w:asciiTheme="minorHAnsi" w:eastAsiaTheme="minorEastAsia" w:hAnsiTheme="minorHAnsi" w:cstheme="minorBidi"/>
              <w:noProof/>
              <w:sz w:val="22"/>
              <w:szCs w:val="22"/>
            </w:rPr>
          </w:pPr>
          <w:hyperlink w:anchor="_Toc11147194" w:history="1">
            <w:r>
              <w:rPr>
                <w:rStyle w:val="af8"/>
                <w:noProof/>
              </w:rPr>
              <w:t>1.8</w:t>
            </w:r>
            <w:r>
              <w:rPr>
                <w:rFonts w:asciiTheme="minorHAnsi" w:eastAsiaTheme="minorEastAsia" w:hAnsiTheme="minorHAnsi" w:cstheme="minorBidi"/>
                <w:noProof/>
                <w:sz w:val="22"/>
                <w:szCs w:val="22"/>
              </w:rPr>
              <w:tab/>
            </w:r>
            <w:r>
              <w:rPr>
                <w:rStyle w:val="af8"/>
                <w:noProof/>
              </w:rPr>
              <w:t>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_Toc11147194 \h </w:instrText>
            </w:r>
            <w:r>
              <w:rPr>
                <w:noProof/>
                <w:webHidden/>
              </w:rPr>
            </w:r>
            <w:r>
              <w:rPr>
                <w:noProof/>
                <w:webHidden/>
              </w:rPr>
              <w:fldChar w:fldCharType="separate"/>
            </w:r>
            <w:r>
              <w:rPr>
                <w:noProof/>
                <w:webHidden/>
              </w:rPr>
              <w:t>67</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5" w:history="1">
            <w:r>
              <w:rPr>
                <w:rStyle w:val="af8"/>
                <w:noProof/>
              </w:rPr>
              <w:t>1.8.1</w:t>
            </w:r>
            <w:r>
              <w:rPr>
                <w:rFonts w:asciiTheme="minorHAnsi" w:eastAsiaTheme="minorEastAsia" w:hAnsiTheme="minorHAnsi" w:cstheme="minorBidi"/>
                <w:i w:val="0"/>
                <w:iCs w:val="0"/>
                <w:noProof/>
                <w:sz w:val="22"/>
                <w:szCs w:val="22"/>
              </w:rPr>
              <w:tab/>
            </w:r>
            <w:r>
              <w:rPr>
                <w:rStyle w:val="af8"/>
                <w:noProof/>
              </w:rPr>
              <w:t>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_Toc11147195 \h </w:instrText>
            </w:r>
            <w:r>
              <w:rPr>
                <w:noProof/>
                <w:webHidden/>
              </w:rPr>
            </w:r>
            <w:r>
              <w:rPr>
                <w:noProof/>
                <w:webHidden/>
              </w:rPr>
              <w:fldChar w:fldCharType="separate"/>
            </w:r>
            <w:r>
              <w:rPr>
                <w:noProof/>
                <w:webHidden/>
              </w:rPr>
              <w:t>67</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6" w:history="1">
            <w:r>
              <w:rPr>
                <w:rStyle w:val="af8"/>
                <w:noProof/>
              </w:rPr>
              <w:t>1.8.2</w:t>
            </w:r>
            <w:r>
              <w:rPr>
                <w:rFonts w:asciiTheme="minorHAnsi" w:eastAsiaTheme="minorEastAsia" w:hAnsiTheme="minorHAnsi" w:cstheme="minorBidi"/>
                <w:i w:val="0"/>
                <w:iCs w:val="0"/>
                <w:noProof/>
                <w:sz w:val="22"/>
                <w:szCs w:val="22"/>
              </w:rPr>
              <w:tab/>
            </w:r>
            <w:r>
              <w:rPr>
                <w:rStyle w:val="af8"/>
                <w:noProof/>
              </w:rPr>
              <w:t>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_Toc11147196 \h </w:instrText>
            </w:r>
            <w:r>
              <w:rPr>
                <w:noProof/>
                <w:webHidden/>
              </w:rPr>
            </w:r>
            <w:r>
              <w:rPr>
                <w:noProof/>
                <w:webHidden/>
              </w:rPr>
              <w:fldChar w:fldCharType="separate"/>
            </w:r>
            <w:r>
              <w:rPr>
                <w:noProof/>
                <w:webHidden/>
              </w:rPr>
              <w:t>67</w:t>
            </w:r>
            <w:r>
              <w:rPr>
                <w:noProof/>
                <w:webHidden/>
              </w:rPr>
              <w:fldChar w:fldCharType="end"/>
            </w:r>
          </w:hyperlink>
        </w:p>
        <w:p>
          <w:pPr>
            <w:pStyle w:val="23"/>
            <w:rPr>
              <w:rFonts w:asciiTheme="minorHAnsi" w:eastAsiaTheme="minorEastAsia" w:hAnsiTheme="minorHAnsi" w:cstheme="minorBidi"/>
              <w:noProof/>
              <w:sz w:val="22"/>
              <w:szCs w:val="22"/>
            </w:rPr>
          </w:pPr>
          <w:hyperlink w:anchor="_Toc11147197" w:history="1">
            <w:r>
              <w:rPr>
                <w:rStyle w:val="af8"/>
                <w:noProof/>
              </w:rPr>
              <w:t>1.9</w:t>
            </w:r>
            <w:r>
              <w:rPr>
                <w:rFonts w:asciiTheme="minorHAnsi" w:eastAsiaTheme="minorEastAsia" w:hAnsiTheme="minorHAnsi" w:cstheme="minorBidi"/>
                <w:noProof/>
                <w:sz w:val="22"/>
                <w:szCs w:val="22"/>
              </w:rPr>
              <w:tab/>
            </w:r>
            <w:r>
              <w:rPr>
                <w:rStyle w:val="af8"/>
                <w:noProof/>
              </w:rPr>
              <w:t>Надежность теплоснабжения.</w:t>
            </w:r>
            <w:r>
              <w:rPr>
                <w:noProof/>
                <w:webHidden/>
              </w:rPr>
              <w:tab/>
            </w:r>
            <w:r>
              <w:rPr>
                <w:noProof/>
                <w:webHidden/>
              </w:rPr>
              <w:fldChar w:fldCharType="begin"/>
            </w:r>
            <w:r>
              <w:rPr>
                <w:noProof/>
                <w:webHidden/>
              </w:rPr>
              <w:instrText xml:space="preserve"> PAGEREF _Toc11147197 \h </w:instrText>
            </w:r>
            <w:r>
              <w:rPr>
                <w:noProof/>
                <w:webHidden/>
              </w:rPr>
            </w:r>
            <w:r>
              <w:rPr>
                <w:noProof/>
                <w:webHidden/>
              </w:rPr>
              <w:fldChar w:fldCharType="separate"/>
            </w:r>
            <w:r>
              <w:rPr>
                <w:noProof/>
                <w:webHidden/>
              </w:rPr>
              <w:t>68</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8" w:history="1">
            <w:r>
              <w:rPr>
                <w:rStyle w:val="af8"/>
                <w:noProof/>
              </w:rPr>
              <w:t>1.9.1</w:t>
            </w:r>
            <w:r>
              <w:rPr>
                <w:rFonts w:asciiTheme="minorHAnsi" w:eastAsiaTheme="minorEastAsia" w:hAnsiTheme="minorHAnsi" w:cstheme="minorBidi"/>
                <w:i w:val="0"/>
                <w:iCs w:val="0"/>
                <w:noProof/>
                <w:sz w:val="22"/>
                <w:szCs w:val="22"/>
              </w:rPr>
              <w:tab/>
            </w:r>
            <w:r>
              <w:rPr>
                <w:rStyle w:val="af8"/>
                <w:noProof/>
              </w:rPr>
              <w:t>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_Toc11147198 \h </w:instrText>
            </w:r>
            <w:r>
              <w:rPr>
                <w:noProof/>
                <w:webHidden/>
              </w:rPr>
            </w:r>
            <w:r>
              <w:rPr>
                <w:noProof/>
                <w:webHidden/>
              </w:rPr>
              <w:fldChar w:fldCharType="separate"/>
            </w:r>
            <w:r>
              <w:rPr>
                <w:noProof/>
                <w:webHidden/>
              </w:rPr>
              <w:t>68</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199" w:history="1">
            <w:r>
              <w:rPr>
                <w:rStyle w:val="af8"/>
                <w:noProof/>
              </w:rPr>
              <w:t>1.9.2</w:t>
            </w:r>
            <w:r>
              <w:rPr>
                <w:rFonts w:asciiTheme="minorHAnsi" w:eastAsiaTheme="minorEastAsia" w:hAnsiTheme="minorHAnsi" w:cstheme="minorBidi"/>
                <w:i w:val="0"/>
                <w:iCs w:val="0"/>
                <w:noProof/>
                <w:sz w:val="22"/>
                <w:szCs w:val="22"/>
              </w:rPr>
              <w:tab/>
            </w:r>
            <w:r>
              <w:rPr>
                <w:rStyle w:val="af8"/>
                <w:noProof/>
              </w:rPr>
              <w:t>Методика расчета вероятности безотказной работы тепловых сетей.</w:t>
            </w:r>
            <w:r>
              <w:rPr>
                <w:noProof/>
                <w:webHidden/>
              </w:rPr>
              <w:tab/>
            </w:r>
            <w:r>
              <w:rPr>
                <w:noProof/>
                <w:webHidden/>
              </w:rPr>
              <w:fldChar w:fldCharType="begin"/>
            </w:r>
            <w:r>
              <w:rPr>
                <w:noProof/>
                <w:webHidden/>
              </w:rPr>
              <w:instrText xml:space="preserve"> PAGEREF _Toc11147199 \h </w:instrText>
            </w:r>
            <w:r>
              <w:rPr>
                <w:noProof/>
                <w:webHidden/>
              </w:rPr>
            </w:r>
            <w:r>
              <w:rPr>
                <w:noProof/>
                <w:webHidden/>
              </w:rPr>
              <w:fldChar w:fldCharType="separate"/>
            </w:r>
            <w:r>
              <w:rPr>
                <w:noProof/>
                <w:webHidden/>
              </w:rPr>
              <w:t>69</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0" w:history="1">
            <w:r>
              <w:rPr>
                <w:rStyle w:val="af8"/>
                <w:noProof/>
              </w:rPr>
              <w:t>1.9.3</w:t>
            </w:r>
            <w:r>
              <w:rPr>
                <w:rFonts w:asciiTheme="minorHAnsi" w:eastAsiaTheme="minorEastAsia" w:hAnsiTheme="minorHAnsi" w:cstheme="minorBidi"/>
                <w:i w:val="0"/>
                <w:iCs w:val="0"/>
                <w:noProof/>
                <w:sz w:val="22"/>
                <w:szCs w:val="22"/>
              </w:rPr>
              <w:tab/>
            </w:r>
            <w:r>
              <w:rPr>
                <w:rStyle w:val="af8"/>
                <w:noProof/>
              </w:rPr>
              <w:t>Расчет вероятности безотказной работы тепловых сетей.</w:t>
            </w:r>
            <w:r>
              <w:rPr>
                <w:noProof/>
                <w:webHidden/>
              </w:rPr>
              <w:tab/>
            </w:r>
            <w:r>
              <w:rPr>
                <w:noProof/>
                <w:webHidden/>
              </w:rPr>
              <w:fldChar w:fldCharType="begin"/>
            </w:r>
            <w:r>
              <w:rPr>
                <w:noProof/>
                <w:webHidden/>
              </w:rPr>
              <w:instrText xml:space="preserve"> PAGEREF _Toc11147200 \h </w:instrText>
            </w:r>
            <w:r>
              <w:rPr>
                <w:noProof/>
                <w:webHidden/>
              </w:rPr>
            </w:r>
            <w:r>
              <w:rPr>
                <w:noProof/>
                <w:webHidden/>
              </w:rPr>
              <w:fldChar w:fldCharType="separate"/>
            </w:r>
            <w:r>
              <w:rPr>
                <w:noProof/>
                <w:webHidden/>
              </w:rPr>
              <w:t>78</w:t>
            </w:r>
            <w:r>
              <w:rPr>
                <w:noProof/>
                <w:webHidden/>
              </w:rPr>
              <w:fldChar w:fldCharType="end"/>
            </w:r>
          </w:hyperlink>
        </w:p>
        <w:p>
          <w:pPr>
            <w:pStyle w:val="23"/>
            <w:rPr>
              <w:rFonts w:asciiTheme="minorHAnsi" w:eastAsiaTheme="minorEastAsia" w:hAnsiTheme="minorHAnsi" w:cstheme="minorBidi"/>
              <w:noProof/>
              <w:sz w:val="22"/>
              <w:szCs w:val="22"/>
            </w:rPr>
          </w:pPr>
          <w:hyperlink w:anchor="_Toc11147201" w:history="1">
            <w:r>
              <w:rPr>
                <w:rStyle w:val="af8"/>
                <w:noProof/>
              </w:rPr>
              <w:t>1.10</w:t>
            </w:r>
            <w:r>
              <w:rPr>
                <w:rFonts w:asciiTheme="minorHAnsi" w:eastAsiaTheme="minorEastAsia" w:hAnsiTheme="minorHAnsi" w:cstheme="minorBidi"/>
                <w:noProof/>
                <w:sz w:val="22"/>
                <w:szCs w:val="22"/>
              </w:rPr>
              <w:tab/>
            </w:r>
            <w:r>
              <w:rPr>
                <w:rStyle w:val="af8"/>
                <w:noProof/>
              </w:rPr>
              <w:t>Технико-экономические показатели теплоснабжающих организаций.</w:t>
            </w:r>
            <w:r>
              <w:rPr>
                <w:noProof/>
                <w:webHidden/>
              </w:rPr>
              <w:tab/>
            </w:r>
            <w:r>
              <w:rPr>
                <w:noProof/>
                <w:webHidden/>
              </w:rPr>
              <w:fldChar w:fldCharType="begin"/>
            </w:r>
            <w:r>
              <w:rPr>
                <w:noProof/>
                <w:webHidden/>
              </w:rPr>
              <w:instrText xml:space="preserve"> PAGEREF _Toc11147201 \h </w:instrText>
            </w:r>
            <w:r>
              <w:rPr>
                <w:noProof/>
                <w:webHidden/>
              </w:rPr>
            </w:r>
            <w:r>
              <w:rPr>
                <w:noProof/>
                <w:webHidden/>
              </w:rPr>
              <w:fldChar w:fldCharType="separate"/>
            </w:r>
            <w:r>
              <w:rPr>
                <w:noProof/>
                <w:webHidden/>
              </w:rPr>
              <w:t>78</w:t>
            </w:r>
            <w:r>
              <w:rPr>
                <w:noProof/>
                <w:webHidden/>
              </w:rPr>
              <w:fldChar w:fldCharType="end"/>
            </w:r>
          </w:hyperlink>
        </w:p>
        <w:p>
          <w:pPr>
            <w:pStyle w:val="23"/>
            <w:rPr>
              <w:rFonts w:asciiTheme="minorHAnsi" w:eastAsiaTheme="minorEastAsia" w:hAnsiTheme="minorHAnsi" w:cstheme="minorBidi"/>
              <w:noProof/>
              <w:sz w:val="22"/>
              <w:szCs w:val="22"/>
            </w:rPr>
          </w:pPr>
          <w:hyperlink w:anchor="_Toc11147202" w:history="1">
            <w:r>
              <w:rPr>
                <w:rStyle w:val="af8"/>
                <w:noProof/>
              </w:rPr>
              <w:t>1.11</w:t>
            </w:r>
            <w:r>
              <w:rPr>
                <w:rFonts w:asciiTheme="minorHAnsi" w:eastAsiaTheme="minorEastAsia" w:hAnsiTheme="minorHAnsi" w:cstheme="minorBidi"/>
                <w:noProof/>
                <w:sz w:val="22"/>
                <w:szCs w:val="22"/>
              </w:rPr>
              <w:tab/>
            </w:r>
            <w:r>
              <w:rPr>
                <w:rStyle w:val="af8"/>
                <w:noProof/>
              </w:rPr>
              <w:t>Цены (тарифы) в сфере теплоснабжения.</w:t>
            </w:r>
            <w:r>
              <w:rPr>
                <w:noProof/>
                <w:webHidden/>
              </w:rPr>
              <w:tab/>
            </w:r>
            <w:r>
              <w:rPr>
                <w:noProof/>
                <w:webHidden/>
              </w:rPr>
              <w:fldChar w:fldCharType="begin"/>
            </w:r>
            <w:r>
              <w:rPr>
                <w:noProof/>
                <w:webHidden/>
              </w:rPr>
              <w:instrText xml:space="preserve"> PAGEREF _Toc11147202 \h </w:instrText>
            </w:r>
            <w:r>
              <w:rPr>
                <w:noProof/>
                <w:webHidden/>
              </w:rPr>
            </w:r>
            <w:r>
              <w:rPr>
                <w:noProof/>
                <w:webHidden/>
              </w:rPr>
              <w:fldChar w:fldCharType="separate"/>
            </w:r>
            <w:r>
              <w:rPr>
                <w:noProof/>
                <w:webHidden/>
              </w:rPr>
              <w:t>80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3" w:history="1">
            <w:r>
              <w:rPr>
                <w:rStyle w:val="af8"/>
                <w:noProof/>
              </w:rPr>
              <w:t>1.11.1</w:t>
            </w:r>
            <w:r>
              <w:rPr>
                <w:rFonts w:asciiTheme="minorHAnsi" w:eastAsiaTheme="minorEastAsia" w:hAnsiTheme="minorHAnsi" w:cstheme="minorBidi"/>
                <w:i w:val="0"/>
                <w:iCs w:val="0"/>
                <w:noProof/>
                <w:sz w:val="22"/>
                <w:szCs w:val="22"/>
              </w:rPr>
              <w:tab/>
            </w:r>
            <w:r>
              <w:rPr>
                <w:rStyle w:val="af8"/>
                <w:noProof/>
              </w:rPr>
              <w:t>Динамика утвержденных тарифов теплоснабжающих организаций.</w:t>
            </w:r>
            <w:r>
              <w:rPr>
                <w:noProof/>
                <w:webHidden/>
              </w:rPr>
              <w:tab/>
            </w:r>
            <w:r>
              <w:rPr>
                <w:noProof/>
                <w:webHidden/>
              </w:rPr>
              <w:fldChar w:fldCharType="begin"/>
            </w:r>
            <w:r>
              <w:rPr>
                <w:noProof/>
                <w:webHidden/>
              </w:rPr>
              <w:instrText xml:space="preserve"> PAGEREF _Toc11147203 \h </w:instrText>
            </w:r>
            <w:r>
              <w:rPr>
                <w:noProof/>
                <w:webHidden/>
              </w:rPr>
            </w:r>
            <w:r>
              <w:rPr>
                <w:noProof/>
                <w:webHidden/>
              </w:rPr>
              <w:fldChar w:fldCharType="separate"/>
            </w:r>
            <w:r>
              <w:rPr>
                <w:noProof/>
                <w:webHidden/>
              </w:rPr>
              <w:t>80</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4" w:history="1">
            <w:r>
              <w:rPr>
                <w:rStyle w:val="af8"/>
                <w:noProof/>
              </w:rPr>
              <w:t>1.11.2</w:t>
            </w:r>
            <w:r>
              <w:rPr>
                <w:rFonts w:asciiTheme="minorHAnsi" w:eastAsiaTheme="minorEastAsia" w:hAnsiTheme="minorHAnsi" w:cstheme="minorBidi"/>
                <w:i w:val="0"/>
                <w:iCs w:val="0"/>
                <w:noProof/>
                <w:sz w:val="22"/>
                <w:szCs w:val="22"/>
              </w:rPr>
              <w:tab/>
            </w:r>
            <w:r>
              <w:rPr>
                <w:rStyle w:val="af8"/>
                <w:noProof/>
              </w:rPr>
              <w:t>Плата за подключение к системе теплоснабжения и поступлений денежных средств от осуществления указанной деятельности.</w:t>
            </w:r>
            <w:r>
              <w:rPr>
                <w:noProof/>
                <w:webHidden/>
              </w:rPr>
              <w:tab/>
            </w:r>
            <w:r>
              <w:rPr>
                <w:noProof/>
                <w:webHidden/>
              </w:rPr>
              <w:fldChar w:fldCharType="begin"/>
            </w:r>
            <w:r>
              <w:rPr>
                <w:noProof/>
                <w:webHidden/>
              </w:rPr>
              <w:instrText xml:space="preserve"> PAGEREF _Toc11147204 \h </w:instrText>
            </w:r>
            <w:r>
              <w:rPr>
                <w:noProof/>
                <w:webHidden/>
              </w:rPr>
            </w:r>
            <w:r>
              <w:rPr>
                <w:noProof/>
                <w:webHidden/>
              </w:rPr>
              <w:fldChar w:fldCharType="separate"/>
            </w:r>
            <w:r>
              <w:rPr>
                <w:noProof/>
                <w:webHidden/>
              </w:rPr>
              <w:t>81</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5" w:history="1">
            <w:r>
              <w:rPr>
                <w:rStyle w:val="af8"/>
                <w:noProof/>
              </w:rPr>
              <w:t>1.11.3</w:t>
            </w:r>
            <w:r>
              <w:rPr>
                <w:rFonts w:asciiTheme="minorHAnsi" w:eastAsiaTheme="minorEastAsia" w:hAnsiTheme="minorHAnsi" w:cstheme="minorBidi"/>
                <w:i w:val="0"/>
                <w:iCs w:val="0"/>
                <w:noProof/>
                <w:sz w:val="22"/>
                <w:szCs w:val="22"/>
              </w:rPr>
              <w:tab/>
            </w:r>
            <w:r>
              <w:rPr>
                <w:rStyle w:val="af8"/>
                <w:noProof/>
              </w:rPr>
              <w:t>Плата за услуги по поддержанию резервной тепловой мощности.</w:t>
            </w:r>
            <w:r>
              <w:rPr>
                <w:noProof/>
                <w:webHidden/>
              </w:rPr>
              <w:tab/>
            </w:r>
            <w:r>
              <w:rPr>
                <w:noProof/>
                <w:webHidden/>
              </w:rPr>
              <w:fldChar w:fldCharType="begin"/>
            </w:r>
            <w:r>
              <w:rPr>
                <w:noProof/>
                <w:webHidden/>
              </w:rPr>
              <w:instrText xml:space="preserve"> PAGEREF _Toc11147205 \h </w:instrText>
            </w:r>
            <w:r>
              <w:rPr>
                <w:noProof/>
                <w:webHidden/>
              </w:rPr>
            </w:r>
            <w:r>
              <w:rPr>
                <w:noProof/>
                <w:webHidden/>
              </w:rPr>
              <w:fldChar w:fldCharType="separate"/>
            </w:r>
            <w:r>
              <w:rPr>
                <w:noProof/>
                <w:webHidden/>
              </w:rPr>
              <w:t>81</w:t>
            </w:r>
            <w:r>
              <w:rPr>
                <w:noProof/>
                <w:webHidden/>
              </w:rPr>
              <w:fldChar w:fldCharType="end"/>
            </w:r>
          </w:hyperlink>
        </w:p>
        <w:p>
          <w:pPr>
            <w:pStyle w:val="23"/>
            <w:rPr>
              <w:rFonts w:asciiTheme="minorHAnsi" w:eastAsiaTheme="minorEastAsia" w:hAnsiTheme="minorHAnsi" w:cstheme="minorBidi"/>
              <w:noProof/>
              <w:sz w:val="22"/>
              <w:szCs w:val="22"/>
            </w:rPr>
          </w:pPr>
          <w:hyperlink w:anchor="_Toc11147206" w:history="1">
            <w:r>
              <w:rPr>
                <w:rStyle w:val="af8"/>
                <w:noProof/>
              </w:rPr>
              <w:t>1.12</w:t>
            </w:r>
            <w:r>
              <w:rPr>
                <w:rFonts w:asciiTheme="minorHAnsi" w:eastAsiaTheme="minorEastAsia" w:hAnsiTheme="minorHAnsi" w:cstheme="minorBidi"/>
                <w:noProof/>
                <w:sz w:val="22"/>
                <w:szCs w:val="22"/>
              </w:rPr>
              <w:tab/>
            </w:r>
            <w:r>
              <w:rPr>
                <w:rStyle w:val="af8"/>
                <w:noProof/>
              </w:rPr>
              <w:t>Описание существующих технических и технологических проблем в системе теплоснабжения Сабиновского сельского поселения.</w:t>
            </w:r>
            <w:r>
              <w:rPr>
                <w:noProof/>
                <w:webHidden/>
              </w:rPr>
              <w:tab/>
            </w:r>
            <w:r>
              <w:rPr>
                <w:noProof/>
                <w:webHidden/>
              </w:rPr>
              <w:fldChar w:fldCharType="begin"/>
            </w:r>
            <w:r>
              <w:rPr>
                <w:noProof/>
                <w:webHidden/>
              </w:rPr>
              <w:instrText xml:space="preserve"> PAGEREF _Toc11147206 \h </w:instrText>
            </w:r>
            <w:r>
              <w:rPr>
                <w:noProof/>
                <w:webHidden/>
              </w:rPr>
            </w:r>
            <w:r>
              <w:rPr>
                <w:noProof/>
                <w:webHidden/>
              </w:rPr>
              <w:fldChar w:fldCharType="separate"/>
            </w:r>
            <w:r>
              <w:rPr>
                <w:noProof/>
                <w:webHidden/>
              </w:rPr>
              <w:t>81</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7" w:history="1">
            <w:r>
              <w:rPr>
                <w:rStyle w:val="af8"/>
                <w:noProof/>
              </w:rPr>
              <w:t>1.12.1</w:t>
            </w:r>
            <w:r>
              <w:rPr>
                <w:rFonts w:asciiTheme="minorHAnsi" w:eastAsiaTheme="minorEastAsia" w:hAnsiTheme="minorHAnsi" w:cstheme="minorBidi"/>
                <w:i w:val="0"/>
                <w:iCs w:val="0"/>
                <w:noProof/>
                <w:sz w:val="22"/>
                <w:szCs w:val="22"/>
              </w:rPr>
              <w:tab/>
            </w:r>
            <w:r>
              <w:rPr>
                <w:rStyle w:val="af8"/>
                <w:noProof/>
              </w:rPr>
              <w:t>Описание существующих проблем организации качественного теплоснабжения.</w:t>
            </w:r>
            <w:r>
              <w:rPr>
                <w:noProof/>
                <w:webHidden/>
              </w:rPr>
              <w:tab/>
            </w:r>
            <w:r>
              <w:rPr>
                <w:noProof/>
                <w:webHidden/>
              </w:rPr>
              <w:fldChar w:fldCharType="begin"/>
            </w:r>
            <w:r>
              <w:rPr>
                <w:noProof/>
                <w:webHidden/>
              </w:rPr>
              <w:instrText xml:space="preserve"> PAGEREF _Toc11147207 \h </w:instrText>
            </w:r>
            <w:r>
              <w:rPr>
                <w:noProof/>
                <w:webHidden/>
              </w:rPr>
            </w:r>
            <w:r>
              <w:rPr>
                <w:noProof/>
                <w:webHidden/>
              </w:rPr>
              <w:fldChar w:fldCharType="separate"/>
            </w:r>
            <w:r>
              <w:rPr>
                <w:noProof/>
                <w:webHidden/>
              </w:rPr>
              <w:t>81</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8" w:history="1">
            <w:r>
              <w:rPr>
                <w:rStyle w:val="af8"/>
                <w:noProof/>
              </w:rPr>
              <w:t>1.12.2</w:t>
            </w:r>
            <w:r>
              <w:rPr>
                <w:rFonts w:asciiTheme="minorHAnsi" w:eastAsiaTheme="minorEastAsia" w:hAnsiTheme="minorHAnsi" w:cstheme="minorBidi"/>
                <w:i w:val="0"/>
                <w:iCs w:val="0"/>
                <w:noProof/>
                <w:sz w:val="22"/>
                <w:szCs w:val="22"/>
              </w:rPr>
              <w:tab/>
            </w:r>
            <w:r>
              <w:rPr>
                <w:rStyle w:val="af8"/>
                <w:noProof/>
              </w:rPr>
              <w:t>. Описание существующих проблем организации надежного и безопасного теплоснабжения Сабиновского сельского поселения.</w:t>
            </w:r>
            <w:r>
              <w:rPr>
                <w:noProof/>
                <w:webHidden/>
              </w:rPr>
              <w:tab/>
            </w:r>
            <w:r>
              <w:rPr>
                <w:noProof/>
                <w:webHidden/>
              </w:rPr>
              <w:fldChar w:fldCharType="begin"/>
            </w:r>
            <w:r>
              <w:rPr>
                <w:noProof/>
                <w:webHidden/>
              </w:rPr>
              <w:instrText xml:space="preserve"> PAGEREF _Toc11147208 \h </w:instrText>
            </w:r>
            <w:r>
              <w:rPr>
                <w:noProof/>
                <w:webHidden/>
              </w:rPr>
            </w:r>
            <w:r>
              <w:rPr>
                <w:noProof/>
                <w:webHidden/>
              </w:rPr>
              <w:fldChar w:fldCharType="separate"/>
            </w:r>
            <w:r>
              <w:rPr>
                <w:noProof/>
                <w:webHidden/>
              </w:rPr>
              <w:t>82</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09" w:history="1">
            <w:r>
              <w:rPr>
                <w:rStyle w:val="af8"/>
                <w:noProof/>
              </w:rPr>
              <w:t>1.12.3</w:t>
            </w:r>
            <w:r>
              <w:rPr>
                <w:rFonts w:asciiTheme="minorHAnsi" w:eastAsiaTheme="minorEastAsia" w:hAnsiTheme="minorHAnsi" w:cstheme="minorBidi"/>
                <w:i w:val="0"/>
                <w:iCs w:val="0"/>
                <w:noProof/>
                <w:sz w:val="22"/>
                <w:szCs w:val="22"/>
              </w:rPr>
              <w:tab/>
            </w:r>
            <w:r>
              <w:rPr>
                <w:rStyle w:val="af8"/>
                <w:noProof/>
              </w:rPr>
              <w:t>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_Toc11147209 \h </w:instrText>
            </w:r>
            <w:r>
              <w:rPr>
                <w:noProof/>
                <w:webHidden/>
              </w:rPr>
            </w:r>
            <w:r>
              <w:rPr>
                <w:noProof/>
                <w:webHidden/>
              </w:rPr>
              <w:fldChar w:fldCharType="separate"/>
            </w:r>
            <w:r>
              <w:rPr>
                <w:noProof/>
                <w:webHidden/>
              </w:rPr>
              <w:t>82</w:t>
            </w:r>
            <w:r>
              <w:rPr>
                <w:noProof/>
                <w:webHidden/>
              </w:rPr>
              <w:fldChar w:fldCharType="end"/>
            </w:r>
          </w:hyperlink>
        </w:p>
        <w:p>
          <w:pPr>
            <w:pStyle w:val="32"/>
            <w:tabs>
              <w:tab w:val="left" w:pos="1320"/>
            </w:tabs>
            <w:rPr>
              <w:rFonts w:asciiTheme="minorHAnsi" w:eastAsiaTheme="minorEastAsia" w:hAnsiTheme="minorHAnsi" w:cstheme="minorBidi"/>
              <w:i w:val="0"/>
              <w:iCs w:val="0"/>
              <w:noProof/>
              <w:sz w:val="22"/>
              <w:szCs w:val="22"/>
            </w:rPr>
          </w:pPr>
          <w:hyperlink w:anchor="_Toc11147210" w:history="1">
            <w:r>
              <w:rPr>
                <w:rStyle w:val="af8"/>
                <w:noProof/>
              </w:rPr>
              <w:t>1.12.4</w:t>
            </w:r>
            <w:r>
              <w:rPr>
                <w:rFonts w:asciiTheme="minorHAnsi" w:eastAsiaTheme="minorEastAsia" w:hAnsiTheme="minorHAnsi" w:cstheme="minorBidi"/>
                <w:i w:val="0"/>
                <w:iCs w:val="0"/>
                <w:noProof/>
                <w:sz w:val="22"/>
                <w:szCs w:val="22"/>
              </w:rPr>
              <w:tab/>
            </w:r>
            <w:r>
              <w:rPr>
                <w:rStyle w:val="af8"/>
                <w:noProof/>
              </w:rPr>
              <w:t>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_Toc11147210 \h </w:instrText>
            </w:r>
            <w:r>
              <w:rPr>
                <w:noProof/>
                <w:webHidden/>
              </w:rPr>
            </w:r>
            <w:r>
              <w:rPr>
                <w:noProof/>
                <w:webHidden/>
              </w:rPr>
              <w:fldChar w:fldCharType="separate"/>
            </w:r>
            <w:r>
              <w:rPr>
                <w:noProof/>
                <w:webHidden/>
              </w:rPr>
              <w:t>83</w:t>
            </w:r>
            <w:r>
              <w:rPr>
                <w:noProof/>
                <w:webHidden/>
              </w:rPr>
              <w:fldChar w:fldCharType="end"/>
            </w:r>
          </w:hyperlink>
        </w:p>
        <w:p>
          <w:pPr>
            <w:pStyle w:val="12"/>
            <w:rPr>
              <w:rFonts w:asciiTheme="minorHAnsi" w:eastAsiaTheme="minorEastAsia" w:hAnsiTheme="minorHAnsi" w:cstheme="minorBidi"/>
              <w:noProof/>
              <w:sz w:val="22"/>
              <w:szCs w:val="22"/>
            </w:rPr>
          </w:pPr>
          <w:hyperlink w:anchor="_Toc11147211" w:history="1">
            <w:r>
              <w:rPr>
                <w:rStyle w:val="af8"/>
                <w:noProof/>
              </w:rPr>
              <w:t>2</w:t>
            </w:r>
            <w:r>
              <w:rPr>
                <w:rFonts w:asciiTheme="minorHAnsi" w:eastAsiaTheme="minorEastAsia" w:hAnsiTheme="minorHAnsi" w:cstheme="minorBidi"/>
                <w:noProof/>
                <w:sz w:val="22"/>
                <w:szCs w:val="22"/>
              </w:rPr>
              <w:tab/>
            </w:r>
            <w:r>
              <w:rPr>
                <w:rStyle w:val="af8"/>
                <w:noProof/>
              </w:rPr>
              <w:t>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_Toc11147211 \h </w:instrText>
            </w:r>
            <w:r>
              <w:rPr>
                <w:noProof/>
                <w:webHidden/>
              </w:rPr>
            </w:r>
            <w:r>
              <w:rPr>
                <w:noProof/>
                <w:webHidden/>
              </w:rPr>
              <w:fldChar w:fldCharType="separate"/>
            </w:r>
            <w:r>
              <w:rPr>
                <w:noProof/>
                <w:webHidden/>
              </w:rPr>
              <w:t>83</w:t>
            </w:r>
            <w:r>
              <w:rPr>
                <w:noProof/>
                <w:webHidden/>
              </w:rPr>
              <w:fldChar w:fldCharType="end"/>
            </w:r>
          </w:hyperlink>
        </w:p>
        <w:p>
          <w:pPr>
            <w:pStyle w:val="12"/>
            <w:rPr>
              <w:rFonts w:asciiTheme="minorHAnsi" w:eastAsiaTheme="minorEastAsia" w:hAnsiTheme="minorHAnsi" w:cstheme="minorBidi"/>
              <w:noProof/>
              <w:sz w:val="22"/>
              <w:szCs w:val="22"/>
            </w:rPr>
          </w:pPr>
          <w:hyperlink w:anchor="_Toc11147212" w:history="1">
            <w:r>
              <w:rPr>
                <w:rStyle w:val="af8"/>
                <w:noProof/>
              </w:rPr>
              <w:t>2.1</w:t>
            </w:r>
            <w:r>
              <w:rPr>
                <w:rFonts w:asciiTheme="minorHAnsi" w:eastAsiaTheme="minorEastAsia" w:hAnsiTheme="minorHAnsi" w:cstheme="minorBidi"/>
                <w:noProof/>
                <w:sz w:val="22"/>
                <w:szCs w:val="22"/>
              </w:rPr>
              <w:tab/>
            </w:r>
            <w:r>
              <w:rPr>
                <w:rStyle w:val="af8"/>
                <w:noProof/>
              </w:rPr>
              <w:t>Площадь строительных фондов и приросты площади строительных фондов по расчетным элементам территориального деления.</w:t>
            </w:r>
            <w:r>
              <w:rPr>
                <w:noProof/>
                <w:webHidden/>
              </w:rPr>
              <w:tab/>
            </w:r>
            <w:r>
              <w:rPr>
                <w:noProof/>
                <w:webHidden/>
              </w:rPr>
              <w:fldChar w:fldCharType="begin"/>
            </w:r>
            <w:r>
              <w:rPr>
                <w:noProof/>
                <w:webHidden/>
              </w:rPr>
              <w:instrText xml:space="preserve"> PAGEREF _Toc11147212 \h </w:instrText>
            </w:r>
            <w:r>
              <w:rPr>
                <w:noProof/>
                <w:webHidden/>
              </w:rPr>
            </w:r>
            <w:r>
              <w:rPr>
                <w:noProof/>
                <w:webHidden/>
              </w:rPr>
              <w:fldChar w:fldCharType="separate"/>
            </w:r>
            <w:r>
              <w:rPr>
                <w:noProof/>
                <w:webHidden/>
              </w:rPr>
              <w:t>83</w:t>
            </w:r>
            <w:r>
              <w:rPr>
                <w:noProof/>
                <w:webHidden/>
              </w:rPr>
              <w:fldChar w:fldCharType="end"/>
            </w:r>
          </w:hyperlink>
        </w:p>
        <w:p>
          <w:pPr>
            <w:pStyle w:val="12"/>
            <w:rPr>
              <w:rFonts w:asciiTheme="minorHAnsi" w:eastAsiaTheme="minorEastAsia" w:hAnsiTheme="minorHAnsi" w:cstheme="minorBidi"/>
              <w:noProof/>
              <w:sz w:val="22"/>
              <w:szCs w:val="22"/>
            </w:rPr>
          </w:pPr>
          <w:hyperlink w:anchor="_Toc11147213" w:history="1">
            <w:r>
              <w:rPr>
                <w:rStyle w:val="af8"/>
                <w:noProof/>
              </w:rPr>
              <w:t>2.2</w:t>
            </w:r>
            <w:r>
              <w:rPr>
                <w:rFonts w:asciiTheme="minorHAnsi" w:eastAsiaTheme="minorEastAsia" w:hAnsiTheme="minorHAnsi" w:cstheme="minorBidi"/>
                <w:noProof/>
                <w:sz w:val="22"/>
                <w:szCs w:val="22"/>
              </w:rPr>
              <w:tab/>
            </w:r>
            <w:r>
              <w:rPr>
                <w:rStyle w:val="af8"/>
                <w:noProof/>
              </w:rP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r>
              <w:rPr>
                <w:noProof/>
                <w:webHidden/>
              </w:rPr>
              <w:tab/>
            </w:r>
            <w:r>
              <w:rPr>
                <w:noProof/>
                <w:webHidden/>
              </w:rPr>
              <w:fldChar w:fldCharType="begin"/>
            </w:r>
            <w:r>
              <w:rPr>
                <w:noProof/>
                <w:webHidden/>
              </w:rPr>
              <w:instrText xml:space="preserve"> PAGEREF _Toc11147213 \h </w:instrText>
            </w:r>
            <w:r>
              <w:rPr>
                <w:noProof/>
                <w:webHidden/>
              </w:rPr>
            </w:r>
            <w:r>
              <w:rPr>
                <w:noProof/>
                <w:webHidden/>
              </w:rPr>
              <w:fldChar w:fldCharType="separate"/>
            </w:r>
            <w:r>
              <w:rPr>
                <w:noProof/>
                <w:webHidden/>
              </w:rPr>
              <w:t>84</w:t>
            </w:r>
            <w:r>
              <w:rPr>
                <w:noProof/>
                <w:webHidden/>
              </w:rPr>
              <w:fldChar w:fldCharType="end"/>
            </w:r>
          </w:hyperlink>
        </w:p>
        <w:p>
          <w:pPr>
            <w:pStyle w:val="12"/>
            <w:rPr>
              <w:rFonts w:asciiTheme="minorHAnsi" w:eastAsiaTheme="minorEastAsia" w:hAnsiTheme="minorHAnsi" w:cstheme="minorBidi"/>
              <w:noProof/>
              <w:sz w:val="22"/>
              <w:szCs w:val="22"/>
            </w:rPr>
          </w:pPr>
          <w:hyperlink w:anchor="_Toc11147214" w:history="1">
            <w:r>
              <w:rPr>
                <w:rStyle w:val="af8"/>
                <w:noProof/>
              </w:rPr>
              <w:t>2.3</w:t>
            </w:r>
            <w:r>
              <w:rPr>
                <w:rFonts w:asciiTheme="minorHAnsi" w:eastAsiaTheme="minorEastAsia" w:hAnsiTheme="minorHAnsi" w:cstheme="minorBidi"/>
                <w:noProof/>
                <w:sz w:val="22"/>
                <w:szCs w:val="22"/>
              </w:rPr>
              <w:tab/>
            </w:r>
            <w:r>
              <w:rPr>
                <w:rStyle w:val="af8"/>
                <w:noProof/>
              </w:rP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r>
              <w:rPr>
                <w:noProof/>
                <w:webHidden/>
              </w:rPr>
              <w:tab/>
            </w:r>
            <w:r>
              <w:rPr>
                <w:noProof/>
                <w:webHidden/>
              </w:rPr>
              <w:fldChar w:fldCharType="begin"/>
            </w:r>
            <w:r>
              <w:rPr>
                <w:noProof/>
                <w:webHidden/>
              </w:rPr>
              <w:instrText xml:space="preserve"> PAGEREF _Toc11147214 \h </w:instrText>
            </w:r>
            <w:r>
              <w:rPr>
                <w:noProof/>
                <w:webHidden/>
              </w:rPr>
            </w:r>
            <w:r>
              <w:rPr>
                <w:noProof/>
                <w:webHidden/>
              </w:rPr>
              <w:fldChar w:fldCharType="separate"/>
            </w:r>
            <w:r>
              <w:rPr>
                <w:noProof/>
                <w:webHidden/>
              </w:rPr>
              <w:t>85</w:t>
            </w:r>
            <w:r>
              <w:rPr>
                <w:noProof/>
                <w:webHidden/>
              </w:rPr>
              <w:fldChar w:fldCharType="end"/>
            </w:r>
          </w:hyperlink>
        </w:p>
        <w:p>
          <w:pPr>
            <w:pStyle w:val="12"/>
            <w:rPr>
              <w:rFonts w:asciiTheme="minorHAnsi" w:eastAsiaTheme="minorEastAsia" w:hAnsiTheme="minorHAnsi" w:cstheme="minorBidi"/>
              <w:noProof/>
              <w:sz w:val="22"/>
              <w:szCs w:val="22"/>
            </w:rPr>
          </w:pPr>
          <w:hyperlink w:anchor="_Toc11147215" w:history="1">
            <w:r>
              <w:rPr>
                <w:rStyle w:val="af8"/>
                <w:noProof/>
              </w:rPr>
              <w:t>2.4</w:t>
            </w:r>
            <w:r>
              <w:rPr>
                <w:rFonts w:asciiTheme="minorHAnsi" w:eastAsiaTheme="minorEastAsia" w:hAnsiTheme="minorHAnsi" w:cstheme="minorBidi"/>
                <w:noProof/>
                <w:sz w:val="22"/>
                <w:szCs w:val="22"/>
              </w:rPr>
              <w:tab/>
            </w:r>
            <w:r>
              <w:rPr>
                <w:rStyle w:val="af8"/>
                <w:noProof/>
              </w:rP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Pr>
                <w:noProof/>
                <w:webHidden/>
              </w:rPr>
              <w:tab/>
            </w:r>
            <w:r>
              <w:rPr>
                <w:noProof/>
                <w:webHidden/>
              </w:rPr>
              <w:fldChar w:fldCharType="begin"/>
            </w:r>
            <w:r>
              <w:rPr>
                <w:noProof/>
                <w:webHidden/>
              </w:rPr>
              <w:instrText xml:space="preserve"> PAGEREF _Toc11147215 \h </w:instrText>
            </w:r>
            <w:r>
              <w:rPr>
                <w:noProof/>
                <w:webHidden/>
              </w:rPr>
            </w:r>
            <w:r>
              <w:rPr>
                <w:noProof/>
                <w:webHidden/>
              </w:rPr>
              <w:fldChar w:fldCharType="separate"/>
            </w:r>
            <w:r>
              <w:rPr>
                <w:noProof/>
                <w:webHidden/>
              </w:rPr>
              <w:t>85</w:t>
            </w:r>
            <w:r>
              <w:rPr>
                <w:noProof/>
                <w:webHidden/>
              </w:rPr>
              <w:fldChar w:fldCharType="end"/>
            </w:r>
          </w:hyperlink>
        </w:p>
        <w:p>
          <w:pPr>
            <w:pStyle w:val="12"/>
            <w:rPr>
              <w:rFonts w:asciiTheme="minorHAnsi" w:eastAsiaTheme="minorEastAsia" w:hAnsiTheme="minorHAnsi" w:cstheme="minorBidi"/>
              <w:noProof/>
              <w:sz w:val="22"/>
              <w:szCs w:val="22"/>
            </w:rPr>
          </w:pPr>
          <w:hyperlink w:anchor="_Toc11147217" w:history="1">
            <w:r>
              <w:rPr>
                <w:rStyle w:val="af8"/>
                <w:noProof/>
              </w:rPr>
              <w:t>3</w:t>
            </w:r>
            <w:r>
              <w:rPr>
                <w:rFonts w:asciiTheme="minorHAnsi" w:eastAsiaTheme="minorEastAsia" w:hAnsiTheme="minorHAnsi" w:cstheme="minorBidi"/>
                <w:noProof/>
                <w:sz w:val="22"/>
                <w:szCs w:val="22"/>
              </w:rPr>
              <w:tab/>
            </w:r>
            <w:r>
              <w:rPr>
                <w:rStyle w:val="af8"/>
                <w:noProof/>
              </w:rPr>
              <w:t>Электронная модель системы теплоснабжения поселения, сельского округа.</w:t>
            </w:r>
            <w:r>
              <w:rPr>
                <w:noProof/>
                <w:webHidden/>
              </w:rPr>
              <w:tab/>
            </w:r>
            <w:r>
              <w:rPr>
                <w:noProof/>
                <w:webHidden/>
              </w:rPr>
              <w:fldChar w:fldCharType="begin"/>
            </w:r>
            <w:r>
              <w:rPr>
                <w:noProof/>
                <w:webHidden/>
              </w:rPr>
              <w:instrText xml:space="preserve"> PAGEREF _Toc11147217 \h </w:instrText>
            </w:r>
            <w:r>
              <w:rPr>
                <w:noProof/>
                <w:webHidden/>
              </w:rPr>
            </w:r>
            <w:r>
              <w:rPr>
                <w:noProof/>
                <w:webHidden/>
              </w:rPr>
              <w:fldChar w:fldCharType="separate"/>
            </w:r>
            <w:r>
              <w:rPr>
                <w:noProof/>
                <w:webHidden/>
              </w:rPr>
              <w:t>85</w:t>
            </w:r>
            <w:r>
              <w:rPr>
                <w:noProof/>
                <w:webHidden/>
              </w:rPr>
              <w:fldChar w:fldCharType="end"/>
            </w:r>
          </w:hyperlink>
        </w:p>
        <w:p>
          <w:pPr>
            <w:pStyle w:val="12"/>
            <w:rPr>
              <w:rFonts w:asciiTheme="minorHAnsi" w:eastAsiaTheme="minorEastAsia" w:hAnsiTheme="minorHAnsi" w:cstheme="minorBidi"/>
              <w:noProof/>
              <w:sz w:val="22"/>
              <w:szCs w:val="22"/>
            </w:rPr>
          </w:pPr>
          <w:hyperlink w:anchor="_Toc11147218" w:history="1">
            <w:r>
              <w:rPr>
                <w:rStyle w:val="af8"/>
                <w:noProof/>
              </w:rPr>
              <w:t>4</w:t>
            </w:r>
            <w:r>
              <w:rPr>
                <w:rFonts w:asciiTheme="minorHAnsi" w:eastAsiaTheme="minorEastAsia" w:hAnsiTheme="minorHAnsi" w:cstheme="minorBidi"/>
                <w:noProof/>
                <w:sz w:val="22"/>
                <w:szCs w:val="22"/>
              </w:rPr>
              <w:tab/>
            </w:r>
            <w:r>
              <w:rPr>
                <w:rStyle w:val="af8"/>
                <w:noProof/>
              </w:rPr>
              <w:t>Перспективные балансы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_Toc11147218 \h </w:instrText>
            </w:r>
            <w:r>
              <w:rPr>
                <w:noProof/>
                <w:webHidden/>
              </w:rPr>
            </w:r>
            <w:r>
              <w:rPr>
                <w:noProof/>
                <w:webHidden/>
              </w:rPr>
              <w:fldChar w:fldCharType="separate"/>
            </w:r>
            <w:r>
              <w:rPr>
                <w:noProof/>
                <w:webHidden/>
              </w:rPr>
              <w:t>85</w:t>
            </w:r>
            <w:r>
              <w:rPr>
                <w:noProof/>
                <w:webHidden/>
              </w:rPr>
              <w:fldChar w:fldCharType="end"/>
            </w:r>
          </w:hyperlink>
        </w:p>
        <w:p>
          <w:pPr>
            <w:pStyle w:val="12"/>
            <w:rPr>
              <w:rFonts w:asciiTheme="minorHAnsi" w:eastAsiaTheme="minorEastAsia" w:hAnsiTheme="minorHAnsi" w:cstheme="minorBidi"/>
              <w:noProof/>
              <w:sz w:val="22"/>
              <w:szCs w:val="22"/>
            </w:rPr>
          </w:pPr>
          <w:hyperlink w:anchor="_Toc11147229" w:history="1">
            <w:r>
              <w:rPr>
                <w:rStyle w:val="af8"/>
                <w:noProof/>
              </w:rPr>
              <w:t>5</w:t>
            </w:r>
            <w:r>
              <w:rPr>
                <w:rFonts w:asciiTheme="minorHAnsi" w:eastAsiaTheme="minorEastAsia" w:hAnsiTheme="minorHAnsi" w:cstheme="minorBidi"/>
                <w:noProof/>
                <w:sz w:val="22"/>
                <w:szCs w:val="22"/>
              </w:rPr>
              <w:tab/>
            </w:r>
            <w:r>
              <w:rPr>
                <w:rStyle w:val="af8"/>
                <w:noProof/>
              </w:rPr>
              <w:t>Перспективные балансы теплоносителя.</w:t>
            </w:r>
            <w:r>
              <w:rPr>
                <w:noProof/>
                <w:webHidden/>
              </w:rPr>
              <w:tab/>
            </w:r>
            <w:r>
              <w:rPr>
                <w:noProof/>
                <w:webHidden/>
              </w:rPr>
              <w:fldChar w:fldCharType="begin"/>
            </w:r>
            <w:r>
              <w:rPr>
                <w:noProof/>
                <w:webHidden/>
              </w:rPr>
              <w:instrText xml:space="preserve"> PAGEREF _Toc11147229 \h </w:instrText>
            </w:r>
            <w:r>
              <w:rPr>
                <w:noProof/>
                <w:webHidden/>
              </w:rPr>
            </w:r>
            <w:r>
              <w:rPr>
                <w:noProof/>
                <w:webHidden/>
              </w:rPr>
              <w:fldChar w:fldCharType="separate"/>
            </w:r>
            <w:r>
              <w:rPr>
                <w:noProof/>
                <w:webHidden/>
              </w:rPr>
              <w:t>95</w:t>
            </w:r>
            <w:r>
              <w:rPr>
                <w:noProof/>
                <w:webHidden/>
              </w:rPr>
              <w:fldChar w:fldCharType="end"/>
            </w:r>
          </w:hyperlink>
        </w:p>
        <w:p>
          <w:pPr>
            <w:pStyle w:val="12"/>
            <w:rPr>
              <w:rFonts w:asciiTheme="minorHAnsi" w:eastAsiaTheme="minorEastAsia" w:hAnsiTheme="minorHAnsi" w:cstheme="minorBidi"/>
              <w:noProof/>
              <w:sz w:val="22"/>
              <w:szCs w:val="22"/>
            </w:rPr>
          </w:pPr>
          <w:hyperlink w:anchor="_Toc11147230" w:history="1">
            <w:r>
              <w:rPr>
                <w:rStyle w:val="af8"/>
                <w:noProof/>
              </w:rPr>
              <w:t>5.1</w:t>
            </w:r>
            <w:r>
              <w:rPr>
                <w:rFonts w:asciiTheme="minorHAnsi" w:eastAsiaTheme="minorEastAsia" w:hAnsiTheme="minorHAnsi" w:cstheme="minorBidi"/>
                <w:noProof/>
                <w:sz w:val="22"/>
                <w:szCs w:val="22"/>
              </w:rPr>
              <w:tab/>
            </w:r>
            <w:r>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_Toc11147230 \h </w:instrText>
            </w:r>
            <w:r>
              <w:rPr>
                <w:noProof/>
                <w:webHidden/>
              </w:rPr>
            </w:r>
            <w:r>
              <w:rPr>
                <w:noProof/>
                <w:webHidden/>
              </w:rPr>
              <w:fldChar w:fldCharType="separate"/>
            </w:r>
            <w:r>
              <w:rPr>
                <w:noProof/>
                <w:webHidden/>
              </w:rPr>
              <w:t>95</w:t>
            </w:r>
            <w:r>
              <w:rPr>
                <w:noProof/>
                <w:webHidden/>
              </w:rPr>
              <w:fldChar w:fldCharType="end"/>
            </w:r>
          </w:hyperlink>
        </w:p>
        <w:p>
          <w:pPr>
            <w:pStyle w:val="12"/>
            <w:rPr>
              <w:rFonts w:asciiTheme="minorHAnsi" w:eastAsiaTheme="minorEastAsia" w:hAnsiTheme="minorHAnsi" w:cstheme="minorBidi"/>
              <w:noProof/>
              <w:sz w:val="22"/>
              <w:szCs w:val="22"/>
            </w:rPr>
          </w:pPr>
          <w:hyperlink w:anchor="_Toc11147231" w:history="1">
            <w:r>
              <w:rPr>
                <w:rStyle w:val="af8"/>
                <w:noProof/>
              </w:rPr>
              <w:t>5.2</w:t>
            </w:r>
            <w:r>
              <w:rPr>
                <w:rFonts w:asciiTheme="minorHAnsi" w:eastAsiaTheme="minorEastAsia" w:hAnsiTheme="minorHAnsi" w:cstheme="minorBidi"/>
                <w:noProof/>
                <w:sz w:val="22"/>
                <w:szCs w:val="22"/>
              </w:rPr>
              <w:tab/>
            </w:r>
            <w:r>
              <w:rPr>
                <w:rStyle w:val="af8"/>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noProof/>
                <w:webHidden/>
              </w:rPr>
              <w:tab/>
            </w:r>
            <w:r>
              <w:rPr>
                <w:noProof/>
                <w:webHidden/>
              </w:rPr>
              <w:fldChar w:fldCharType="begin"/>
            </w:r>
            <w:r>
              <w:rPr>
                <w:noProof/>
                <w:webHidden/>
              </w:rPr>
              <w:instrText xml:space="preserve"> PAGEREF _Toc11147231 \h </w:instrText>
            </w:r>
            <w:r>
              <w:rPr>
                <w:noProof/>
                <w:webHidden/>
              </w:rPr>
            </w:r>
            <w:r>
              <w:rPr>
                <w:noProof/>
                <w:webHidden/>
              </w:rPr>
              <w:fldChar w:fldCharType="separate"/>
            </w:r>
            <w:r>
              <w:rPr>
                <w:noProof/>
                <w:webHidden/>
              </w:rPr>
              <w:t>96</w:t>
            </w:r>
            <w:r>
              <w:rPr>
                <w:noProof/>
                <w:webHidden/>
              </w:rPr>
              <w:fldChar w:fldCharType="end"/>
            </w:r>
          </w:hyperlink>
        </w:p>
        <w:p>
          <w:pPr>
            <w:pStyle w:val="12"/>
            <w:rPr>
              <w:rFonts w:asciiTheme="minorHAnsi" w:eastAsiaTheme="minorEastAsia" w:hAnsiTheme="minorHAnsi" w:cstheme="minorBidi"/>
              <w:noProof/>
              <w:sz w:val="22"/>
              <w:szCs w:val="22"/>
            </w:rPr>
          </w:pPr>
          <w:hyperlink w:anchor="_Toc11147232" w:history="1">
            <w:r>
              <w:rPr>
                <w:rStyle w:val="af8"/>
                <w:noProof/>
              </w:rPr>
              <w:t>6</w:t>
            </w:r>
            <w:r>
              <w:rPr>
                <w:rFonts w:asciiTheme="minorHAnsi" w:eastAsiaTheme="minorEastAsia" w:hAnsiTheme="minorHAnsi" w:cstheme="minorBidi"/>
                <w:noProof/>
                <w:sz w:val="22"/>
                <w:szCs w:val="22"/>
              </w:rPr>
              <w:tab/>
            </w:r>
            <w:r>
              <w:rPr>
                <w:rStyle w:val="af8"/>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_Toc11147232 \h </w:instrText>
            </w:r>
            <w:r>
              <w:rPr>
                <w:noProof/>
                <w:webHidden/>
              </w:rPr>
            </w:r>
            <w:r>
              <w:rPr>
                <w:noProof/>
                <w:webHidden/>
              </w:rPr>
              <w:fldChar w:fldCharType="separate"/>
            </w:r>
            <w:r>
              <w:rPr>
                <w:noProof/>
                <w:webHidden/>
              </w:rPr>
              <w:t>96</w:t>
            </w:r>
            <w:r>
              <w:rPr>
                <w:noProof/>
                <w:webHidden/>
              </w:rPr>
              <w:fldChar w:fldCharType="end"/>
            </w:r>
          </w:hyperlink>
        </w:p>
        <w:p>
          <w:pPr>
            <w:pStyle w:val="12"/>
            <w:rPr>
              <w:rFonts w:asciiTheme="minorHAnsi" w:eastAsiaTheme="minorEastAsia" w:hAnsiTheme="minorHAnsi" w:cstheme="minorBidi"/>
              <w:noProof/>
              <w:sz w:val="22"/>
              <w:szCs w:val="22"/>
            </w:rPr>
          </w:pPr>
          <w:hyperlink w:anchor="_Toc11147233" w:history="1">
            <w:r>
              <w:rPr>
                <w:rStyle w:val="af8"/>
                <w:noProof/>
              </w:rPr>
              <w:t>6.1</w:t>
            </w:r>
            <w:r>
              <w:rPr>
                <w:rFonts w:asciiTheme="minorHAnsi" w:eastAsiaTheme="minorEastAsia" w:hAnsiTheme="minorHAnsi" w:cstheme="minorBidi"/>
                <w:noProof/>
                <w:sz w:val="22"/>
                <w:szCs w:val="22"/>
              </w:rPr>
              <w:tab/>
            </w:r>
            <w:r>
              <w:rPr>
                <w:rStyle w:val="af8"/>
                <w:noProof/>
              </w:rP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сельского округа, для которых отсутствует возможность передачи тепла от существующих и реконструируемых источников тепловой энергии.</w:t>
            </w:r>
            <w:r>
              <w:rPr>
                <w:noProof/>
                <w:webHidden/>
              </w:rPr>
              <w:tab/>
            </w:r>
            <w:r>
              <w:rPr>
                <w:noProof/>
                <w:webHidden/>
              </w:rPr>
              <w:fldChar w:fldCharType="begin"/>
            </w:r>
            <w:r>
              <w:rPr>
                <w:noProof/>
                <w:webHidden/>
              </w:rPr>
              <w:instrText xml:space="preserve"> PAGEREF _Toc11147233 \h </w:instrText>
            </w:r>
            <w:r>
              <w:rPr>
                <w:noProof/>
                <w:webHidden/>
              </w:rPr>
            </w:r>
            <w:r>
              <w:rPr>
                <w:noProof/>
                <w:webHidden/>
              </w:rPr>
              <w:fldChar w:fldCharType="separate"/>
            </w:r>
            <w:r>
              <w:rPr>
                <w:noProof/>
                <w:webHidden/>
              </w:rPr>
              <w:t>96</w:t>
            </w:r>
            <w:r>
              <w:rPr>
                <w:noProof/>
                <w:webHidden/>
              </w:rPr>
              <w:fldChar w:fldCharType="end"/>
            </w:r>
          </w:hyperlink>
        </w:p>
        <w:p>
          <w:pPr>
            <w:pStyle w:val="12"/>
            <w:rPr>
              <w:rFonts w:asciiTheme="minorHAnsi" w:eastAsiaTheme="minorEastAsia" w:hAnsiTheme="minorHAnsi" w:cstheme="minorBidi"/>
              <w:noProof/>
              <w:sz w:val="22"/>
              <w:szCs w:val="22"/>
            </w:rPr>
          </w:pPr>
          <w:hyperlink w:anchor="_Toc11147234" w:history="1">
            <w:r>
              <w:rPr>
                <w:rStyle w:val="af8"/>
                <w:noProof/>
              </w:rPr>
              <w:t>6.2</w:t>
            </w:r>
            <w:r>
              <w:rPr>
                <w:rFonts w:asciiTheme="minorHAnsi" w:eastAsiaTheme="minorEastAsia" w:hAnsiTheme="minorHAnsi" w:cstheme="minorBidi"/>
                <w:noProof/>
                <w:sz w:val="22"/>
                <w:szCs w:val="22"/>
              </w:rPr>
              <w:tab/>
            </w:r>
            <w:r>
              <w:rPr>
                <w:rStyle w:val="af8"/>
                <w:noProof/>
              </w:rP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_Toc11147234 \h </w:instrText>
            </w:r>
            <w:r>
              <w:rPr>
                <w:noProof/>
                <w:webHidden/>
              </w:rPr>
            </w:r>
            <w:r>
              <w:rPr>
                <w:noProof/>
                <w:webHidden/>
              </w:rPr>
              <w:fldChar w:fldCharType="separate"/>
            </w:r>
            <w:r>
              <w:rPr>
                <w:noProof/>
                <w:webHidden/>
              </w:rPr>
              <w:t>96</w:t>
            </w:r>
            <w:r>
              <w:rPr>
                <w:noProof/>
                <w:webHidden/>
              </w:rPr>
              <w:fldChar w:fldCharType="end"/>
            </w:r>
          </w:hyperlink>
        </w:p>
        <w:p>
          <w:pPr>
            <w:pStyle w:val="12"/>
            <w:rPr>
              <w:rFonts w:asciiTheme="minorHAnsi" w:eastAsiaTheme="minorEastAsia" w:hAnsiTheme="minorHAnsi" w:cstheme="minorBidi"/>
              <w:noProof/>
              <w:sz w:val="22"/>
              <w:szCs w:val="22"/>
            </w:rPr>
          </w:pPr>
          <w:hyperlink w:anchor="_Toc11147235" w:history="1">
            <w:r>
              <w:rPr>
                <w:rStyle w:val="af8"/>
                <w:noProof/>
              </w:rPr>
              <w:t>6.3</w:t>
            </w:r>
            <w:r>
              <w:rPr>
                <w:rFonts w:asciiTheme="minorHAnsi" w:eastAsiaTheme="minorEastAsia" w:hAnsiTheme="minorHAnsi" w:cstheme="minorBidi"/>
                <w:noProof/>
                <w:sz w:val="22"/>
                <w:szCs w:val="22"/>
              </w:rPr>
              <w:tab/>
            </w:r>
            <w:r>
              <w:rPr>
                <w:rStyle w:val="af8"/>
                <w:noProof/>
              </w:rPr>
              <w:t>Решения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_Toc11147235 \h </w:instrText>
            </w:r>
            <w:r>
              <w:rPr>
                <w:noProof/>
                <w:webHidden/>
              </w:rPr>
            </w:r>
            <w:r>
              <w:rPr>
                <w:noProof/>
                <w:webHidden/>
              </w:rPr>
              <w:fldChar w:fldCharType="separate"/>
            </w:r>
            <w:r>
              <w:rPr>
                <w:noProof/>
                <w:webHidden/>
              </w:rPr>
              <w:t>96</w:t>
            </w:r>
            <w:r>
              <w:rPr>
                <w:noProof/>
                <w:webHidden/>
              </w:rPr>
              <w:fldChar w:fldCharType="end"/>
            </w:r>
          </w:hyperlink>
        </w:p>
        <w:p>
          <w:pPr>
            <w:pStyle w:val="12"/>
            <w:rPr>
              <w:rFonts w:asciiTheme="minorHAnsi" w:eastAsiaTheme="minorEastAsia" w:hAnsiTheme="minorHAnsi" w:cstheme="minorBidi"/>
              <w:noProof/>
              <w:sz w:val="22"/>
              <w:szCs w:val="22"/>
            </w:rPr>
          </w:pPr>
          <w:hyperlink w:anchor="_Toc11147236" w:history="1">
            <w:r>
              <w:rPr>
                <w:rStyle w:val="af8"/>
                <w:noProof/>
              </w:rPr>
              <w:t>6.4</w:t>
            </w:r>
            <w:r>
              <w:rPr>
                <w:rFonts w:asciiTheme="minorHAnsi" w:eastAsiaTheme="minorEastAsia" w:hAnsiTheme="minorHAnsi" w:cstheme="minorBidi"/>
                <w:noProof/>
                <w:sz w:val="22"/>
                <w:szCs w:val="22"/>
              </w:rPr>
              <w:tab/>
            </w:r>
            <w:r>
              <w:rPr>
                <w:rStyle w:val="af8"/>
                <w:noProof/>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r>
              <w:rPr>
                <w:noProof/>
                <w:webHidden/>
              </w:rPr>
              <w:tab/>
            </w:r>
            <w:r>
              <w:rPr>
                <w:noProof/>
                <w:webHidden/>
              </w:rPr>
              <w:fldChar w:fldCharType="begin"/>
            </w:r>
            <w:r>
              <w:rPr>
                <w:noProof/>
                <w:webHidden/>
              </w:rPr>
              <w:instrText xml:space="preserve"> PAGEREF _Toc11147236 \h </w:instrText>
            </w:r>
            <w:r>
              <w:rPr>
                <w:noProof/>
                <w:webHidden/>
              </w:rPr>
            </w:r>
            <w:r>
              <w:rPr>
                <w:noProof/>
                <w:webHidden/>
              </w:rPr>
              <w:fldChar w:fldCharType="separate"/>
            </w:r>
            <w:r>
              <w:rPr>
                <w:noProof/>
                <w:webHidden/>
              </w:rPr>
              <w:t>98</w:t>
            </w:r>
            <w:r>
              <w:rPr>
                <w:noProof/>
                <w:webHidden/>
              </w:rPr>
              <w:fldChar w:fldCharType="end"/>
            </w:r>
          </w:hyperlink>
        </w:p>
        <w:p>
          <w:pPr>
            <w:pStyle w:val="12"/>
            <w:rPr>
              <w:rFonts w:asciiTheme="minorHAnsi" w:eastAsiaTheme="minorEastAsia" w:hAnsiTheme="minorHAnsi" w:cstheme="minorBidi"/>
              <w:noProof/>
              <w:sz w:val="22"/>
              <w:szCs w:val="22"/>
            </w:rPr>
          </w:pPr>
          <w:hyperlink w:anchor="_Toc11147237" w:history="1">
            <w:r>
              <w:rPr>
                <w:rStyle w:val="af8"/>
                <w:noProof/>
              </w:rPr>
              <w:t>6.5</w:t>
            </w:r>
            <w:r>
              <w:rPr>
                <w:rFonts w:asciiTheme="minorHAnsi" w:eastAsiaTheme="minorEastAsia" w:hAnsiTheme="minorHAnsi" w:cstheme="minorBidi"/>
                <w:noProof/>
                <w:sz w:val="22"/>
                <w:szCs w:val="22"/>
              </w:rPr>
              <w:tab/>
            </w:r>
            <w:r>
              <w:rPr>
                <w:rStyle w:val="af8"/>
                <w:noProof/>
              </w:rP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r>
              <w:rPr>
                <w:noProof/>
                <w:webHidden/>
              </w:rPr>
              <w:tab/>
            </w:r>
            <w:r>
              <w:rPr>
                <w:noProof/>
                <w:webHidden/>
              </w:rPr>
              <w:fldChar w:fldCharType="begin"/>
            </w:r>
            <w:r>
              <w:rPr>
                <w:noProof/>
                <w:webHidden/>
              </w:rPr>
              <w:instrText xml:space="preserve"> PAGEREF _Toc11147237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38" w:history="1">
            <w:r>
              <w:rPr>
                <w:rStyle w:val="af8"/>
                <w:noProof/>
              </w:rPr>
              <w:t>6.6</w:t>
            </w:r>
            <w:r>
              <w:rPr>
                <w:rFonts w:asciiTheme="minorHAnsi" w:eastAsiaTheme="minorEastAsia" w:hAnsiTheme="minorHAnsi" w:cstheme="minorBidi"/>
                <w:noProof/>
                <w:sz w:val="22"/>
                <w:szCs w:val="22"/>
              </w:rPr>
              <w:tab/>
            </w:r>
            <w:r>
              <w:rPr>
                <w:rStyle w:val="af8"/>
                <w:noProof/>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Pr>
                <w:noProof/>
                <w:webHidden/>
              </w:rPr>
              <w:tab/>
            </w:r>
            <w:r>
              <w:rPr>
                <w:noProof/>
                <w:webHidden/>
              </w:rPr>
              <w:fldChar w:fldCharType="begin"/>
            </w:r>
            <w:r>
              <w:rPr>
                <w:noProof/>
                <w:webHidden/>
              </w:rPr>
              <w:instrText xml:space="preserve"> PAGEREF _Toc11147238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39" w:history="1">
            <w:r>
              <w:rPr>
                <w:rStyle w:val="af8"/>
                <w:noProof/>
              </w:rPr>
              <w:t>6.7</w:t>
            </w:r>
            <w:r>
              <w:rPr>
                <w:rFonts w:asciiTheme="minorHAnsi" w:eastAsiaTheme="minorEastAsia" w:hAnsiTheme="minorHAnsi" w:cstheme="minorBidi"/>
                <w:noProof/>
                <w:sz w:val="22"/>
                <w:szCs w:val="22"/>
              </w:rPr>
              <w:tab/>
            </w:r>
            <w:r>
              <w:rPr>
                <w:rStyle w:val="af8"/>
                <w:noProof/>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r>
              <w:rPr>
                <w:noProof/>
                <w:webHidden/>
              </w:rPr>
              <w:tab/>
            </w:r>
            <w:r>
              <w:rPr>
                <w:noProof/>
                <w:webHidden/>
              </w:rPr>
              <w:fldChar w:fldCharType="begin"/>
            </w:r>
            <w:r>
              <w:rPr>
                <w:noProof/>
                <w:webHidden/>
              </w:rPr>
              <w:instrText xml:space="preserve"> PAGEREF _Toc11147239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40" w:history="1">
            <w:r>
              <w:rPr>
                <w:rStyle w:val="af8"/>
                <w:noProof/>
              </w:rPr>
              <w:t>6.8</w:t>
            </w:r>
            <w:r>
              <w:rPr>
                <w:rFonts w:asciiTheme="minorHAnsi" w:eastAsiaTheme="minorEastAsia" w:hAnsiTheme="minorHAnsi" w:cstheme="minorBidi"/>
                <w:noProof/>
                <w:sz w:val="22"/>
                <w:szCs w:val="22"/>
              </w:rPr>
              <w:tab/>
            </w:r>
            <w:r>
              <w:rPr>
                <w:rStyle w:val="af8"/>
                <w:noProof/>
              </w:rP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noProof/>
                <w:webHidden/>
              </w:rPr>
              <w:tab/>
            </w:r>
            <w:r>
              <w:rPr>
                <w:noProof/>
                <w:webHidden/>
              </w:rPr>
              <w:fldChar w:fldCharType="begin"/>
            </w:r>
            <w:r>
              <w:rPr>
                <w:noProof/>
                <w:webHidden/>
              </w:rPr>
              <w:instrText xml:space="preserve"> PAGEREF _Toc11147240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41" w:history="1">
            <w:r>
              <w:rPr>
                <w:rStyle w:val="af8"/>
                <w:noProof/>
              </w:rPr>
              <w:t>7</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w:t>
            </w:r>
            <w:r>
              <w:rPr>
                <w:noProof/>
                <w:webHidden/>
              </w:rPr>
              <w:tab/>
            </w:r>
            <w:r>
              <w:rPr>
                <w:noProof/>
                <w:webHidden/>
              </w:rPr>
              <w:fldChar w:fldCharType="begin"/>
            </w:r>
            <w:r>
              <w:rPr>
                <w:noProof/>
                <w:webHidden/>
              </w:rPr>
              <w:instrText xml:space="preserve"> PAGEREF _Toc11147241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42" w:history="1">
            <w:r>
              <w:rPr>
                <w:rStyle w:val="af8"/>
                <w:noProof/>
              </w:rPr>
              <w:t>7.1</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Pr>
                <w:noProof/>
                <w:webHidden/>
              </w:rPr>
              <w:tab/>
            </w:r>
            <w:r>
              <w:rPr>
                <w:noProof/>
                <w:webHidden/>
              </w:rPr>
              <w:fldChar w:fldCharType="begin"/>
            </w:r>
            <w:r>
              <w:rPr>
                <w:noProof/>
                <w:webHidden/>
              </w:rPr>
              <w:instrText xml:space="preserve"> PAGEREF _Toc11147242 \h </w:instrText>
            </w:r>
            <w:r>
              <w:rPr>
                <w:noProof/>
                <w:webHidden/>
              </w:rPr>
            </w:r>
            <w:r>
              <w:rPr>
                <w:noProof/>
                <w:webHidden/>
              </w:rPr>
              <w:fldChar w:fldCharType="separate"/>
            </w:r>
            <w:r>
              <w:rPr>
                <w:noProof/>
                <w:webHidden/>
              </w:rPr>
              <w:t>99</w:t>
            </w:r>
            <w:r>
              <w:rPr>
                <w:noProof/>
                <w:webHidden/>
              </w:rPr>
              <w:fldChar w:fldCharType="end"/>
            </w:r>
          </w:hyperlink>
        </w:p>
        <w:p>
          <w:pPr>
            <w:pStyle w:val="12"/>
            <w:rPr>
              <w:rFonts w:asciiTheme="minorHAnsi" w:eastAsiaTheme="minorEastAsia" w:hAnsiTheme="minorHAnsi" w:cstheme="minorBidi"/>
              <w:noProof/>
              <w:sz w:val="22"/>
              <w:szCs w:val="22"/>
            </w:rPr>
          </w:pPr>
          <w:hyperlink w:anchor="_Toc11147243" w:history="1">
            <w:r>
              <w:rPr>
                <w:rStyle w:val="af8"/>
                <w:noProof/>
              </w:rPr>
              <w:t>7.2</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сельского округа под жилищную, комплексную или производственную застройку.</w:t>
            </w:r>
            <w:r>
              <w:rPr>
                <w:noProof/>
                <w:webHidden/>
              </w:rPr>
              <w:tab/>
            </w:r>
            <w:r>
              <w:rPr>
                <w:noProof/>
                <w:webHidden/>
              </w:rPr>
              <w:fldChar w:fldCharType="begin"/>
            </w:r>
            <w:r>
              <w:rPr>
                <w:noProof/>
                <w:webHidden/>
              </w:rPr>
              <w:instrText xml:space="preserve"> PAGEREF _Toc11147243 \h </w:instrText>
            </w:r>
            <w:r>
              <w:rPr>
                <w:noProof/>
                <w:webHidden/>
              </w:rPr>
            </w:r>
            <w:r>
              <w:rPr>
                <w:noProof/>
                <w:webHidden/>
              </w:rPr>
              <w:fldChar w:fldCharType="separate"/>
            </w:r>
            <w:r>
              <w:rPr>
                <w:noProof/>
                <w:webHidden/>
              </w:rPr>
              <w:t>100</w:t>
            </w:r>
            <w:r>
              <w:rPr>
                <w:noProof/>
                <w:webHidden/>
              </w:rPr>
              <w:fldChar w:fldCharType="end"/>
            </w:r>
          </w:hyperlink>
        </w:p>
        <w:p>
          <w:pPr>
            <w:pStyle w:val="12"/>
            <w:rPr>
              <w:rFonts w:asciiTheme="minorHAnsi" w:eastAsiaTheme="minorEastAsia" w:hAnsiTheme="minorHAnsi" w:cstheme="minorBidi"/>
              <w:noProof/>
              <w:sz w:val="22"/>
              <w:szCs w:val="22"/>
            </w:rPr>
          </w:pPr>
          <w:hyperlink w:anchor="_Toc11147244" w:history="1">
            <w:r>
              <w:rPr>
                <w:rStyle w:val="af8"/>
                <w:noProof/>
              </w:rPr>
              <w:t>7.3</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_Toc11147244 \h </w:instrText>
            </w:r>
            <w:r>
              <w:rPr>
                <w:noProof/>
                <w:webHidden/>
              </w:rPr>
            </w:r>
            <w:r>
              <w:rPr>
                <w:noProof/>
                <w:webHidden/>
              </w:rPr>
              <w:fldChar w:fldCharType="separate"/>
            </w:r>
            <w:r>
              <w:rPr>
                <w:noProof/>
                <w:webHidden/>
              </w:rPr>
              <w:t>100</w:t>
            </w:r>
            <w:r>
              <w:rPr>
                <w:noProof/>
                <w:webHidden/>
              </w:rPr>
              <w:fldChar w:fldCharType="end"/>
            </w:r>
          </w:hyperlink>
        </w:p>
        <w:p>
          <w:pPr>
            <w:pStyle w:val="12"/>
            <w:rPr>
              <w:rFonts w:asciiTheme="minorHAnsi" w:eastAsiaTheme="minorEastAsia" w:hAnsiTheme="minorHAnsi" w:cstheme="minorBidi"/>
              <w:noProof/>
              <w:sz w:val="22"/>
              <w:szCs w:val="22"/>
            </w:rPr>
          </w:pPr>
          <w:hyperlink w:anchor="_Toc11147245" w:history="1">
            <w:r>
              <w:rPr>
                <w:rStyle w:val="af8"/>
                <w:noProof/>
              </w:rPr>
              <w:t>7.4</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_Toc11147245 \h </w:instrText>
            </w:r>
            <w:r>
              <w:rPr>
                <w:noProof/>
                <w:webHidden/>
              </w:rPr>
            </w:r>
            <w:r>
              <w:rPr>
                <w:noProof/>
                <w:webHidden/>
              </w:rPr>
              <w:fldChar w:fldCharType="separate"/>
            </w:r>
            <w:r>
              <w:rPr>
                <w:noProof/>
                <w:webHidden/>
              </w:rPr>
              <w:t>100</w:t>
            </w:r>
            <w:r>
              <w:rPr>
                <w:noProof/>
                <w:webHidden/>
              </w:rPr>
              <w:fldChar w:fldCharType="end"/>
            </w:r>
          </w:hyperlink>
        </w:p>
        <w:p>
          <w:pPr>
            <w:pStyle w:val="12"/>
            <w:rPr>
              <w:rFonts w:asciiTheme="minorHAnsi" w:eastAsiaTheme="minorEastAsia" w:hAnsiTheme="minorHAnsi" w:cstheme="minorBidi"/>
              <w:noProof/>
              <w:sz w:val="22"/>
              <w:szCs w:val="22"/>
            </w:rPr>
          </w:pPr>
          <w:hyperlink w:anchor="_Toc11147246" w:history="1">
            <w:r>
              <w:rPr>
                <w:rStyle w:val="af8"/>
                <w:noProof/>
              </w:rPr>
              <w:t>7.5</w:t>
            </w:r>
            <w:r>
              <w:rPr>
                <w:rFonts w:asciiTheme="minorHAnsi" w:eastAsiaTheme="minorEastAsia" w:hAnsiTheme="minorHAnsi" w:cstheme="minorBidi"/>
                <w:noProof/>
                <w:sz w:val="22"/>
                <w:szCs w:val="22"/>
              </w:rPr>
              <w:tab/>
            </w:r>
            <w:r>
              <w:rPr>
                <w:rStyle w:val="af8"/>
                <w:noProof/>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Pr>
                <w:noProof/>
                <w:webHidden/>
              </w:rPr>
              <w:tab/>
            </w:r>
            <w:r>
              <w:rPr>
                <w:noProof/>
                <w:webHidden/>
              </w:rPr>
              <w:fldChar w:fldCharType="begin"/>
            </w:r>
            <w:r>
              <w:rPr>
                <w:noProof/>
                <w:webHidden/>
              </w:rPr>
              <w:instrText xml:space="preserve"> PAGEREF _Toc11147246 \h </w:instrText>
            </w:r>
            <w:r>
              <w:rPr>
                <w:noProof/>
                <w:webHidden/>
              </w:rPr>
            </w:r>
            <w:r>
              <w:rPr>
                <w:noProof/>
                <w:webHidden/>
              </w:rPr>
              <w:fldChar w:fldCharType="separate"/>
            </w:r>
            <w:r>
              <w:rPr>
                <w:noProof/>
                <w:webHidden/>
              </w:rPr>
              <w:t>101</w:t>
            </w:r>
            <w:r>
              <w:rPr>
                <w:noProof/>
                <w:webHidden/>
              </w:rPr>
              <w:fldChar w:fldCharType="end"/>
            </w:r>
          </w:hyperlink>
        </w:p>
        <w:p>
          <w:pPr>
            <w:pStyle w:val="12"/>
            <w:rPr>
              <w:rFonts w:asciiTheme="minorHAnsi" w:eastAsiaTheme="minorEastAsia" w:hAnsiTheme="minorHAnsi" w:cstheme="minorBidi"/>
              <w:noProof/>
              <w:sz w:val="22"/>
              <w:szCs w:val="22"/>
            </w:rPr>
          </w:pPr>
          <w:hyperlink w:anchor="_Toc11147247" w:history="1">
            <w:r>
              <w:rPr>
                <w:rStyle w:val="af8"/>
                <w:noProof/>
              </w:rPr>
              <w:t>8</w:t>
            </w:r>
            <w:r>
              <w:rPr>
                <w:rFonts w:asciiTheme="minorHAnsi" w:eastAsiaTheme="minorEastAsia" w:hAnsiTheme="minorHAnsi" w:cstheme="minorBidi"/>
                <w:noProof/>
                <w:sz w:val="22"/>
                <w:szCs w:val="22"/>
              </w:rPr>
              <w:tab/>
            </w:r>
            <w:r>
              <w:rPr>
                <w:rStyle w:val="af8"/>
                <w:noProof/>
              </w:rPr>
              <w:t>Перспективные топливные балансы.</w:t>
            </w:r>
            <w:r>
              <w:rPr>
                <w:noProof/>
                <w:webHidden/>
              </w:rPr>
              <w:tab/>
            </w:r>
            <w:r>
              <w:rPr>
                <w:noProof/>
                <w:webHidden/>
              </w:rPr>
              <w:fldChar w:fldCharType="begin"/>
            </w:r>
            <w:r>
              <w:rPr>
                <w:noProof/>
                <w:webHidden/>
              </w:rPr>
              <w:instrText xml:space="preserve"> PAGEREF _Toc11147247 \h </w:instrText>
            </w:r>
            <w:r>
              <w:rPr>
                <w:noProof/>
                <w:webHidden/>
              </w:rPr>
            </w:r>
            <w:r>
              <w:rPr>
                <w:noProof/>
                <w:webHidden/>
              </w:rPr>
              <w:fldChar w:fldCharType="separate"/>
            </w:r>
            <w:r>
              <w:rPr>
                <w:noProof/>
                <w:webHidden/>
              </w:rPr>
              <w:t>103</w:t>
            </w:r>
            <w:r>
              <w:rPr>
                <w:noProof/>
                <w:webHidden/>
              </w:rPr>
              <w:fldChar w:fldCharType="end"/>
            </w:r>
          </w:hyperlink>
        </w:p>
        <w:p>
          <w:pPr>
            <w:pStyle w:val="12"/>
            <w:rPr>
              <w:rFonts w:asciiTheme="minorHAnsi" w:eastAsiaTheme="minorEastAsia" w:hAnsiTheme="minorHAnsi" w:cstheme="minorBidi"/>
              <w:noProof/>
              <w:sz w:val="22"/>
              <w:szCs w:val="22"/>
            </w:rPr>
          </w:pPr>
          <w:hyperlink w:anchor="_Toc11147248" w:history="1">
            <w:r>
              <w:rPr>
                <w:rStyle w:val="af8"/>
                <w:noProof/>
              </w:rPr>
              <w:t>9</w:t>
            </w:r>
            <w:r>
              <w:rPr>
                <w:rFonts w:asciiTheme="minorHAnsi" w:eastAsiaTheme="minorEastAsia" w:hAnsiTheme="minorHAnsi" w:cstheme="minorBidi"/>
                <w:noProof/>
                <w:sz w:val="22"/>
                <w:szCs w:val="22"/>
              </w:rPr>
              <w:tab/>
            </w:r>
            <w:r>
              <w:rPr>
                <w:rStyle w:val="af8"/>
                <w:noProof/>
              </w:rPr>
              <w:t>Оценка надежности теплоснабжения.</w:t>
            </w:r>
            <w:r>
              <w:rPr>
                <w:noProof/>
                <w:webHidden/>
              </w:rPr>
              <w:tab/>
            </w:r>
            <w:r>
              <w:rPr>
                <w:noProof/>
                <w:webHidden/>
              </w:rPr>
              <w:fldChar w:fldCharType="begin"/>
            </w:r>
            <w:r>
              <w:rPr>
                <w:noProof/>
                <w:webHidden/>
              </w:rPr>
              <w:instrText xml:space="preserve"> PAGEREF _Toc11147248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49" w:history="1">
            <w:r>
              <w:rPr>
                <w:rStyle w:val="af8"/>
                <w:noProof/>
              </w:rPr>
              <w:t>10</w:t>
            </w:r>
            <w:r>
              <w:rPr>
                <w:rFonts w:asciiTheme="minorHAnsi" w:eastAsiaTheme="minorEastAsia" w:hAnsiTheme="minorHAnsi" w:cstheme="minorBidi"/>
                <w:noProof/>
                <w:sz w:val="22"/>
                <w:szCs w:val="22"/>
              </w:rPr>
              <w:tab/>
            </w:r>
            <w:r>
              <w:rPr>
                <w:rStyle w:val="af8"/>
                <w:noProof/>
              </w:rPr>
              <w:t>Инвестиции в строительство, реконструкцию и техническое перевооружение источников тепловой энергии.</w:t>
            </w:r>
            <w:r>
              <w:rPr>
                <w:noProof/>
                <w:webHidden/>
              </w:rPr>
              <w:tab/>
            </w:r>
            <w:r>
              <w:rPr>
                <w:noProof/>
                <w:webHidden/>
              </w:rPr>
              <w:fldChar w:fldCharType="begin"/>
            </w:r>
            <w:r>
              <w:rPr>
                <w:noProof/>
                <w:webHidden/>
              </w:rPr>
              <w:instrText xml:space="preserve"> PAGEREF _Toc11147249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50" w:history="1">
            <w:r>
              <w:rPr>
                <w:rStyle w:val="af8"/>
                <w:noProof/>
              </w:rPr>
              <w:t>10.1</w:t>
            </w:r>
            <w:r>
              <w:rPr>
                <w:rFonts w:asciiTheme="minorHAnsi" w:eastAsiaTheme="minorEastAsia" w:hAnsiTheme="minorHAnsi" w:cstheme="minorBidi"/>
                <w:noProof/>
                <w:sz w:val="22"/>
                <w:szCs w:val="22"/>
              </w:rPr>
              <w:tab/>
            </w:r>
            <w:r>
              <w:rPr>
                <w:rStyle w:val="af8"/>
                <w:noProof/>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Pr>
                <w:noProof/>
                <w:webHidden/>
              </w:rPr>
              <w:tab/>
            </w:r>
            <w:r>
              <w:rPr>
                <w:noProof/>
                <w:webHidden/>
              </w:rPr>
              <w:fldChar w:fldCharType="begin"/>
            </w:r>
            <w:r>
              <w:rPr>
                <w:noProof/>
                <w:webHidden/>
              </w:rPr>
              <w:instrText xml:space="preserve"> PAGEREF _Toc11147250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51" w:history="1">
            <w:r>
              <w:rPr>
                <w:rStyle w:val="af8"/>
                <w:noProof/>
              </w:rPr>
              <w:t>10.2</w:t>
            </w:r>
            <w:r>
              <w:rPr>
                <w:rFonts w:asciiTheme="minorHAnsi" w:eastAsiaTheme="minorEastAsia" w:hAnsiTheme="minorHAnsi" w:cstheme="minorBidi"/>
                <w:noProof/>
                <w:sz w:val="22"/>
                <w:szCs w:val="22"/>
              </w:rPr>
              <w:tab/>
            </w:r>
            <w:r>
              <w:rPr>
                <w:rStyle w:val="af8"/>
                <w:noProof/>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Pr>
                <w:noProof/>
                <w:webHidden/>
              </w:rPr>
              <w:tab/>
            </w:r>
            <w:r>
              <w:rPr>
                <w:noProof/>
                <w:webHidden/>
              </w:rPr>
              <w:fldChar w:fldCharType="begin"/>
            </w:r>
            <w:r>
              <w:rPr>
                <w:noProof/>
                <w:webHidden/>
              </w:rPr>
              <w:instrText xml:space="preserve"> PAGEREF _Toc11147251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52" w:history="1">
            <w:r>
              <w:rPr>
                <w:rStyle w:val="af8"/>
                <w:noProof/>
              </w:rPr>
              <w:t>10.3</w:t>
            </w:r>
            <w:r>
              <w:rPr>
                <w:rFonts w:asciiTheme="minorHAnsi" w:eastAsiaTheme="minorEastAsia" w:hAnsiTheme="minorHAnsi" w:cstheme="minorBidi"/>
                <w:noProof/>
                <w:sz w:val="22"/>
                <w:szCs w:val="22"/>
              </w:rPr>
              <w:tab/>
            </w:r>
            <w:r>
              <w:rPr>
                <w:rStyle w:val="af8"/>
                <w:noProof/>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Pr>
                <w:noProof/>
                <w:webHidden/>
              </w:rPr>
              <w:tab/>
            </w:r>
            <w:r>
              <w:rPr>
                <w:noProof/>
                <w:webHidden/>
              </w:rPr>
              <w:fldChar w:fldCharType="begin"/>
            </w:r>
            <w:r>
              <w:rPr>
                <w:noProof/>
                <w:webHidden/>
              </w:rPr>
              <w:instrText xml:space="preserve"> PAGEREF _Toc11147252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53" w:history="1">
            <w:r>
              <w:rPr>
                <w:rStyle w:val="af8"/>
                <w:noProof/>
              </w:rPr>
              <w:t>11</w:t>
            </w:r>
            <w:r>
              <w:rPr>
                <w:rFonts w:asciiTheme="minorHAnsi" w:eastAsiaTheme="minorEastAsia" w:hAnsiTheme="minorHAnsi" w:cstheme="minorBidi"/>
                <w:noProof/>
                <w:sz w:val="22"/>
                <w:szCs w:val="22"/>
              </w:rPr>
              <w:tab/>
            </w:r>
            <w:r>
              <w:rPr>
                <w:rStyle w:val="af8"/>
                <w:noProof/>
              </w:rPr>
              <w:t>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_Toc11147253 \h </w:instrText>
            </w:r>
            <w:r>
              <w:rPr>
                <w:noProof/>
                <w:webHidden/>
              </w:rPr>
            </w:r>
            <w:r>
              <w:rPr>
                <w:noProof/>
                <w:webHidden/>
              </w:rPr>
              <w:fldChar w:fldCharType="separate"/>
            </w:r>
            <w:r>
              <w:rPr>
                <w:noProof/>
                <w:webHidden/>
              </w:rPr>
              <w:t>104</w:t>
            </w:r>
            <w:r>
              <w:rPr>
                <w:noProof/>
                <w:webHidden/>
              </w:rPr>
              <w:fldChar w:fldCharType="end"/>
            </w:r>
          </w:hyperlink>
        </w:p>
        <w:p>
          <w:pPr>
            <w:pStyle w:val="12"/>
            <w:rPr>
              <w:rFonts w:asciiTheme="minorHAnsi" w:eastAsiaTheme="minorEastAsia" w:hAnsiTheme="minorHAnsi" w:cstheme="minorBidi"/>
              <w:noProof/>
              <w:sz w:val="22"/>
              <w:szCs w:val="22"/>
            </w:rPr>
          </w:pPr>
          <w:hyperlink w:anchor="_Toc11147254" w:history="1">
            <w:r>
              <w:rPr>
                <w:rStyle w:val="af8"/>
                <w:noProof/>
              </w:rPr>
              <w:t>12</w:t>
            </w:r>
            <w:r>
              <w:rPr>
                <w:rFonts w:asciiTheme="minorHAnsi" w:eastAsiaTheme="minorEastAsia" w:hAnsiTheme="minorHAnsi" w:cstheme="minorBidi"/>
                <w:noProof/>
                <w:sz w:val="22"/>
                <w:szCs w:val="22"/>
              </w:rPr>
              <w:tab/>
            </w:r>
            <w:r>
              <w:rPr>
                <w:rStyle w:val="af8"/>
                <w:noProof/>
              </w:rPr>
              <w:t>Решения о распределении тепловой нагрузки между источниками тепловой энергии.</w:t>
            </w:r>
            <w:r>
              <w:rPr>
                <w:noProof/>
                <w:webHidden/>
              </w:rPr>
              <w:tab/>
            </w:r>
            <w:r>
              <w:rPr>
                <w:noProof/>
                <w:webHidden/>
              </w:rPr>
              <w:fldChar w:fldCharType="begin"/>
            </w:r>
            <w:r>
              <w:rPr>
                <w:noProof/>
                <w:webHidden/>
              </w:rPr>
              <w:instrText xml:space="preserve"> PAGEREF _Toc11147254 \h </w:instrText>
            </w:r>
            <w:r>
              <w:rPr>
                <w:noProof/>
                <w:webHidden/>
              </w:rPr>
            </w:r>
            <w:r>
              <w:rPr>
                <w:noProof/>
                <w:webHidden/>
              </w:rPr>
              <w:fldChar w:fldCharType="separate"/>
            </w:r>
            <w:r>
              <w:rPr>
                <w:noProof/>
                <w:webHidden/>
              </w:rPr>
              <w:t>106</w:t>
            </w:r>
            <w:r>
              <w:rPr>
                <w:noProof/>
                <w:webHidden/>
              </w:rPr>
              <w:fldChar w:fldCharType="end"/>
            </w:r>
          </w:hyperlink>
        </w:p>
        <w:p>
          <w:pPr>
            <w:pStyle w:val="12"/>
            <w:rPr>
              <w:rFonts w:asciiTheme="minorHAnsi" w:eastAsiaTheme="minorEastAsia" w:hAnsiTheme="minorHAnsi" w:cstheme="minorBidi"/>
              <w:noProof/>
              <w:sz w:val="22"/>
              <w:szCs w:val="22"/>
            </w:rPr>
          </w:pPr>
          <w:hyperlink w:anchor="_Toc11147255" w:history="1">
            <w:r>
              <w:rPr>
                <w:rStyle w:val="af8"/>
                <w:noProof/>
              </w:rPr>
              <w:t>13</w:t>
            </w:r>
            <w:r>
              <w:rPr>
                <w:rFonts w:asciiTheme="minorHAnsi" w:eastAsiaTheme="minorEastAsia" w:hAnsiTheme="minorHAnsi" w:cstheme="minorBidi"/>
                <w:noProof/>
                <w:sz w:val="22"/>
                <w:szCs w:val="22"/>
              </w:rPr>
              <w:tab/>
            </w:r>
            <w:r>
              <w:rPr>
                <w:rStyle w:val="af8"/>
                <w:noProof/>
              </w:rPr>
              <w:t>Решения по бесхозным тепловым сетям.</w:t>
            </w:r>
            <w:r>
              <w:rPr>
                <w:noProof/>
                <w:webHidden/>
              </w:rPr>
              <w:tab/>
            </w:r>
            <w:r>
              <w:rPr>
                <w:noProof/>
                <w:webHidden/>
              </w:rPr>
              <w:fldChar w:fldCharType="begin"/>
            </w:r>
            <w:r>
              <w:rPr>
                <w:noProof/>
                <w:webHidden/>
              </w:rPr>
              <w:instrText xml:space="preserve"> PAGEREF _Toc11147255 \h </w:instrText>
            </w:r>
            <w:r>
              <w:rPr>
                <w:noProof/>
                <w:webHidden/>
              </w:rPr>
            </w:r>
            <w:r>
              <w:rPr>
                <w:noProof/>
                <w:webHidden/>
              </w:rPr>
              <w:fldChar w:fldCharType="separate"/>
            </w:r>
            <w:r>
              <w:rPr>
                <w:noProof/>
                <w:webHidden/>
              </w:rPr>
              <w:t>106</w:t>
            </w:r>
            <w:r>
              <w:rPr>
                <w:noProof/>
                <w:webHidden/>
              </w:rPr>
              <w:fldChar w:fldCharType="end"/>
            </w:r>
          </w:hyperlink>
        </w:p>
        <w:p>
          <w:pPr>
            <w:rPr>
              <w:highlight w:val="yellow"/>
            </w:rPr>
          </w:pPr>
          <w:r>
            <w:rPr>
              <w:rFonts w:ascii="Times New Roman" w:hAnsi="Times New Roman"/>
              <w:b/>
              <w:bCs/>
              <w:sz w:val="24"/>
              <w:szCs w:val="24"/>
              <w:highlight w:val="yellow"/>
            </w:rPr>
            <w:fldChar w:fldCharType="end"/>
          </w:r>
        </w:p>
      </w:sdtContent>
    </w:sdt>
    <w:p>
      <w:pPr>
        <w:rPr>
          <w:rFonts w:ascii="Times New Roman" w:hAnsi="Times New Roman"/>
          <w:highlight w:val="yellow"/>
        </w:rPr>
      </w:pPr>
      <w:r>
        <w:rPr>
          <w:rFonts w:ascii="Times New Roman" w:hAnsi="Times New Roman"/>
          <w:highlight w:val="yellow"/>
        </w:rPr>
        <w:br w:type="page"/>
      </w:r>
    </w:p>
    <w:p>
      <w:pPr>
        <w:pStyle w:val="1"/>
        <w:keepLines w:val="0"/>
        <w:numPr>
          <w:ilvl w:val="0"/>
          <w:numId w:val="12"/>
        </w:numPr>
        <w:spacing w:before="240" w:after="60"/>
        <w:jc w:val="both"/>
      </w:pPr>
      <w:bookmarkStart w:id="1" w:name="_Toc11147149"/>
      <w:r>
        <w:t>Существующее положение в сфере производства, передачи и потребления тепловой энергии для целей теплоснабжения</w:t>
      </w:r>
      <w:bookmarkEnd w:id="0"/>
      <w:bookmarkEnd w:id="1"/>
    </w:p>
    <w:p>
      <w:pPr>
        <w:pStyle w:val="13"/>
        <w:keepNext w:val="0"/>
        <w:keepLines w:val="0"/>
        <w:widowControl w:val="0"/>
        <w:numPr>
          <w:ilvl w:val="1"/>
          <w:numId w:val="3"/>
        </w:numPr>
        <w:tabs>
          <w:tab w:val="left" w:pos="-142"/>
          <w:tab w:val="left" w:pos="426"/>
        </w:tabs>
        <w:suppressAutoHyphens/>
        <w:ind w:left="578" w:hanging="578"/>
        <w:jc w:val="both"/>
        <w:textAlignment w:val="baseline"/>
        <w:outlineLvl w:val="1"/>
      </w:pPr>
      <w:bookmarkStart w:id="2" w:name="_Toc371415652"/>
      <w:bookmarkStart w:id="3" w:name="_Toc11147150"/>
      <w:r>
        <w:t>Функциональная структура теплоснабжения.</w:t>
      </w:r>
      <w:bookmarkEnd w:id="2"/>
      <w:bookmarkEnd w:id="3"/>
    </w:p>
    <w:p>
      <w:pPr>
        <w:spacing w:before="120" w:after="120"/>
        <w:rPr>
          <w:rFonts w:ascii="Times New Roman" w:hAnsi="Times New Roman"/>
          <w:b/>
          <w:sz w:val="24"/>
        </w:rPr>
      </w:pPr>
      <w:bookmarkStart w:id="4" w:name="_Toc371415653"/>
      <w:r>
        <w:rPr>
          <w:rFonts w:ascii="Times New Roman" w:hAnsi="Times New Roman"/>
          <w:b/>
          <w:sz w:val="24"/>
        </w:rPr>
        <w:t>Общая характеристика Сабиновского сельского поселения.</w:t>
      </w:r>
      <w:bookmarkEnd w:id="4"/>
    </w:p>
    <w:p>
      <w:pPr>
        <w:spacing w:before="120" w:after="120" w:line="360" w:lineRule="auto"/>
        <w:ind w:firstLine="567"/>
        <w:jc w:val="both"/>
        <w:rPr>
          <w:rFonts w:ascii="Times New Roman" w:eastAsia="Times New Roman" w:hAnsi="Times New Roman"/>
          <w:sz w:val="24"/>
          <w:szCs w:val="24"/>
          <w:highlight w:val="yellow"/>
          <w:lang w:bidi="ru-RU"/>
        </w:rPr>
      </w:pPr>
      <w:r>
        <w:rPr>
          <w:rFonts w:ascii="Times New Roman" w:eastAsia="Times New Roman" w:hAnsi="Times New Roman"/>
          <w:sz w:val="24"/>
          <w:szCs w:val="24"/>
          <w:lang w:bidi="ru-RU"/>
        </w:rPr>
        <w:t>Сабиновское се́льское поселе́ние — муниципальное образование в Лежневском районе Ивановской области Российской Федерации.</w:t>
      </w:r>
    </w:p>
    <w:p>
      <w:pPr>
        <w:spacing w:before="120" w:after="120" w:line="360" w:lineRule="auto"/>
        <w:ind w:firstLine="567"/>
        <w:jc w:val="both"/>
        <w:rPr>
          <w:rFonts w:ascii="Times New Roman" w:eastAsia="Times New Roman" w:hAnsi="Times New Roman"/>
          <w:sz w:val="24"/>
          <w:szCs w:val="24"/>
          <w:lang w:bidi="ru-RU"/>
        </w:rPr>
      </w:pPr>
      <w:r>
        <w:rPr>
          <w:rFonts w:ascii="Times New Roman" w:eastAsia="Times New Roman" w:hAnsi="Times New Roman"/>
          <w:sz w:val="24"/>
          <w:szCs w:val="24"/>
          <w:lang w:bidi="ru-RU"/>
        </w:rPr>
        <w:t>Статус и границы сельского поселения установлены Законом Ивановской области от 25 февраля 2005 года № 44-ОЗ «О городском и сельских поселениях в Лежневском муниципальном районе».[2]</w:t>
      </w:r>
    </w:p>
    <w:p>
      <w:pPr>
        <w:widowControl w:val="0"/>
        <w:spacing w:after="0" w:line="480" w:lineRule="exact"/>
        <w:ind w:left="180" w:firstLine="72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Климатические характеристики района выбираются по СНиП 23-01-99 «Строительная климатология».</w:t>
      </w:r>
    </w:p>
    <w:p>
      <w:pPr>
        <w:widowControl w:val="0"/>
        <w:spacing w:after="0" w:line="480" w:lineRule="exact"/>
        <w:ind w:left="180" w:firstLine="72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 xml:space="preserve">По строительно-климатологическому районированию территория сельского поселения Лежнево относится к зоне </w:t>
      </w:r>
      <w:r>
        <w:rPr>
          <w:rFonts w:ascii="Times New Roman" w:eastAsia="Times New Roman" w:hAnsi="Times New Roman"/>
          <w:color w:val="000000"/>
          <w:sz w:val="24"/>
          <w:szCs w:val="24"/>
          <w:lang w:val="en-US" w:bidi="en-US"/>
        </w:rPr>
        <w:t>ll</w:t>
      </w:r>
      <w:r>
        <w:rPr>
          <w:rFonts w:ascii="Times New Roman" w:eastAsia="Times New Roman" w:hAnsi="Times New Roman"/>
          <w:color w:val="000000"/>
          <w:sz w:val="24"/>
          <w:szCs w:val="24"/>
          <w:lang w:bidi="ru-RU"/>
        </w:rPr>
        <w:t>-В (г. Иваново).</w:t>
      </w:r>
    </w:p>
    <w:p>
      <w:pPr>
        <w:widowControl w:val="0"/>
        <w:spacing w:after="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Лежневский район Ивановской области характеризуется следующими климатическими условиями:</w:t>
      </w:r>
    </w:p>
    <w:p>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зона влажности - нормальная;</w:t>
      </w:r>
    </w:p>
    <w:p>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средняя температура наиболее холодной пятидневки - минус 30 °С;</w:t>
      </w:r>
    </w:p>
    <w:p>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расчетная скорость ветра - 4,2 м/с;</w:t>
      </w:r>
    </w:p>
    <w:p>
      <w:pPr>
        <w:widowControl w:val="0"/>
        <w:numPr>
          <w:ilvl w:val="0"/>
          <w:numId w:val="13"/>
        </w:numPr>
        <w:tabs>
          <w:tab w:val="left" w:pos="883"/>
        </w:tabs>
        <w:spacing w:after="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продолжительность отопительного периода - 219 суток;</w:t>
      </w:r>
    </w:p>
    <w:p>
      <w:pPr>
        <w:widowControl w:val="0"/>
        <w:numPr>
          <w:ilvl w:val="0"/>
          <w:numId w:val="13"/>
        </w:numPr>
        <w:tabs>
          <w:tab w:val="left" w:pos="883"/>
        </w:tabs>
        <w:spacing w:after="460" w:line="4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средняя температура наружного воздуха за отопит. период - минус 3,9 °С.</w:t>
      </w:r>
    </w:p>
    <w:p>
      <w:pPr>
        <w:widowControl w:val="0"/>
        <w:spacing w:after="0" w:line="280" w:lineRule="exact"/>
        <w:ind w:left="180"/>
        <w:jc w:val="both"/>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Средняя месячная и годовая температура воздуха, °С</w:t>
      </w:r>
    </w:p>
    <w:p>
      <w:pPr>
        <w:framePr w:w="10181" w:wrap="notBeside" w:vAnchor="text" w:hAnchor="text" w:xAlign="center" w:y="1"/>
        <w:widowControl w:val="0"/>
        <w:spacing w:after="0" w:line="240" w:lineRule="exact"/>
        <w:jc w:val="right"/>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Таблица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82"/>
        <w:gridCol w:w="638"/>
        <w:gridCol w:w="634"/>
        <w:gridCol w:w="499"/>
        <w:gridCol w:w="437"/>
        <w:gridCol w:w="581"/>
        <w:gridCol w:w="581"/>
        <w:gridCol w:w="581"/>
        <w:gridCol w:w="581"/>
        <w:gridCol w:w="581"/>
        <w:gridCol w:w="437"/>
        <w:gridCol w:w="499"/>
        <w:gridCol w:w="509"/>
        <w:gridCol w:w="542"/>
      </w:tblGrid>
      <w:tr>
        <w:trPr>
          <w:trHeight w:hRule="exact" w:val="974"/>
          <w:jc w:val="center"/>
        </w:trPr>
        <w:tc>
          <w:tcPr>
            <w:tcW w:w="3082"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Республика, край, область, пункт</w:t>
            </w:r>
          </w:p>
        </w:tc>
        <w:tc>
          <w:tcPr>
            <w:tcW w:w="638"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I</w:t>
            </w:r>
          </w:p>
        </w:tc>
        <w:tc>
          <w:tcPr>
            <w:tcW w:w="634"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II</w:t>
            </w:r>
          </w:p>
        </w:tc>
        <w:tc>
          <w:tcPr>
            <w:tcW w:w="49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III</w:t>
            </w:r>
          </w:p>
        </w:tc>
        <w:tc>
          <w:tcPr>
            <w:tcW w:w="437"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IV</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V</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VI</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VII</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VIII</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IX</w:t>
            </w:r>
          </w:p>
        </w:tc>
        <w:tc>
          <w:tcPr>
            <w:tcW w:w="437"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X</w:t>
            </w:r>
          </w:p>
        </w:tc>
        <w:tc>
          <w:tcPr>
            <w:tcW w:w="49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XI</w:t>
            </w:r>
          </w:p>
        </w:tc>
        <w:tc>
          <w:tcPr>
            <w:tcW w:w="50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XII</w:t>
            </w:r>
          </w:p>
        </w:tc>
        <w:tc>
          <w:tcPr>
            <w:tcW w:w="542" w:type="dxa"/>
            <w:tcBorders>
              <w:top w:val="single" w:sz="4" w:space="0" w:color="auto"/>
              <w:left w:val="single" w:sz="4" w:space="0" w:color="auto"/>
              <w:righ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Год</w:t>
            </w:r>
          </w:p>
        </w:tc>
      </w:tr>
      <w:tr>
        <w:trPr>
          <w:trHeight w:hRule="exact" w:val="331"/>
          <w:jc w:val="center"/>
        </w:trPr>
        <w:tc>
          <w:tcPr>
            <w:tcW w:w="3082"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w:t>
            </w:r>
          </w:p>
        </w:tc>
        <w:tc>
          <w:tcPr>
            <w:tcW w:w="638"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2</w:t>
            </w:r>
          </w:p>
        </w:tc>
        <w:tc>
          <w:tcPr>
            <w:tcW w:w="634"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3</w:t>
            </w:r>
          </w:p>
        </w:tc>
        <w:tc>
          <w:tcPr>
            <w:tcW w:w="49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4</w:t>
            </w:r>
          </w:p>
        </w:tc>
        <w:tc>
          <w:tcPr>
            <w:tcW w:w="437"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5</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6</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7</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8</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9</w:t>
            </w:r>
          </w:p>
        </w:tc>
        <w:tc>
          <w:tcPr>
            <w:tcW w:w="581"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10</w:t>
            </w:r>
          </w:p>
        </w:tc>
        <w:tc>
          <w:tcPr>
            <w:tcW w:w="437"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11</w:t>
            </w:r>
          </w:p>
        </w:tc>
        <w:tc>
          <w:tcPr>
            <w:tcW w:w="49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12</w:t>
            </w:r>
          </w:p>
        </w:tc>
        <w:tc>
          <w:tcPr>
            <w:tcW w:w="509" w:type="dxa"/>
            <w:tcBorders>
              <w:top w:val="single" w:sz="4" w:space="0" w:color="auto"/>
              <w:lef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13</w:t>
            </w:r>
          </w:p>
        </w:tc>
        <w:tc>
          <w:tcPr>
            <w:tcW w:w="542" w:type="dxa"/>
            <w:tcBorders>
              <w:top w:val="single" w:sz="4" w:space="0" w:color="auto"/>
              <w:left w:val="single" w:sz="4" w:space="0" w:color="auto"/>
              <w:right w:val="single" w:sz="4" w:space="0" w:color="auto"/>
            </w:tcBorders>
            <w:shd w:val="clear" w:color="auto" w:fill="FFFFFF"/>
            <w:vAlign w:val="center"/>
          </w:tcPr>
          <w:p>
            <w:pPr>
              <w:framePr w:w="10181" w:wrap="notBeside" w:vAnchor="text" w:hAnchor="text" w:xAlign="center" w:y="1"/>
              <w:widowControl w:val="0"/>
              <w:spacing w:after="0" w:line="240" w:lineRule="auto"/>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14</w:t>
            </w:r>
          </w:p>
        </w:tc>
      </w:tr>
      <w:tr>
        <w:trPr>
          <w:trHeight w:hRule="exact" w:val="576"/>
          <w:jc w:val="center"/>
        </w:trPr>
        <w:tc>
          <w:tcPr>
            <w:tcW w:w="3082"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Иваново</w:t>
            </w:r>
          </w:p>
        </w:tc>
        <w:tc>
          <w:tcPr>
            <w:tcW w:w="638"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-11,9</w:t>
            </w:r>
          </w:p>
        </w:tc>
        <w:tc>
          <w:tcPr>
            <w:tcW w:w="634"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-10,9</w:t>
            </w:r>
          </w:p>
        </w:tc>
        <w:tc>
          <w:tcPr>
            <w:tcW w:w="499"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-5,1</w:t>
            </w:r>
          </w:p>
        </w:tc>
        <w:tc>
          <w:tcPr>
            <w:tcW w:w="437"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4,1</w:t>
            </w:r>
          </w:p>
        </w:tc>
        <w:tc>
          <w:tcPr>
            <w:tcW w:w="581"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11,4</w:t>
            </w:r>
          </w:p>
        </w:tc>
        <w:tc>
          <w:tcPr>
            <w:tcW w:w="581"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17,6</w:t>
            </w:r>
          </w:p>
        </w:tc>
        <w:tc>
          <w:tcPr>
            <w:tcW w:w="581"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15,8</w:t>
            </w:r>
          </w:p>
        </w:tc>
        <w:tc>
          <w:tcPr>
            <w:tcW w:w="581"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10,1</w:t>
            </w:r>
          </w:p>
        </w:tc>
        <w:tc>
          <w:tcPr>
            <w:tcW w:w="437"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3,5</w:t>
            </w:r>
          </w:p>
        </w:tc>
        <w:tc>
          <w:tcPr>
            <w:tcW w:w="499"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-3,1</w:t>
            </w:r>
          </w:p>
        </w:tc>
        <w:tc>
          <w:tcPr>
            <w:tcW w:w="509" w:type="dxa"/>
            <w:tcBorders>
              <w:top w:val="single" w:sz="4" w:space="0" w:color="auto"/>
              <w:left w:val="single" w:sz="4" w:space="0" w:color="auto"/>
              <w:bottom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-8,1</w:t>
            </w:r>
          </w:p>
        </w:tc>
        <w:tc>
          <w:tcPr>
            <w:tcW w:w="542" w:type="dxa"/>
            <w:tcBorders>
              <w:top w:val="single" w:sz="4" w:space="0" w:color="auto"/>
              <w:left w:val="single" w:sz="4" w:space="0" w:color="auto"/>
              <w:bottom w:val="single" w:sz="4" w:space="0" w:color="auto"/>
              <w:right w:val="single" w:sz="4" w:space="0" w:color="auto"/>
            </w:tcBorders>
            <w:shd w:val="clear" w:color="auto" w:fill="FFFFFF"/>
            <w:vAlign w:val="center"/>
          </w:tcPr>
          <w:p>
            <w:pPr>
              <w:framePr w:w="10181" w:wrap="notBeside" w:vAnchor="text" w:hAnchor="text" w:xAlign="center" w:y="1"/>
              <w:widowControl w:val="0"/>
              <w:spacing w:after="0" w:line="280" w:lineRule="exact"/>
              <w:jc w:val="center"/>
              <w:rPr>
                <w:rFonts w:ascii="Times New Roman" w:eastAsia="Times New Roman" w:hAnsi="Times New Roman"/>
                <w:color w:val="000000"/>
                <w:sz w:val="24"/>
                <w:szCs w:val="24"/>
                <w:lang w:bidi="ru-RU"/>
              </w:rPr>
            </w:pPr>
            <w:r>
              <w:rPr>
                <w:rFonts w:ascii="Times New Roman" w:eastAsia="Times New Roman" w:hAnsi="Times New Roman"/>
                <w:color w:val="000000"/>
                <w:sz w:val="24"/>
                <w:szCs w:val="24"/>
                <w:lang w:bidi="ru-RU"/>
              </w:rPr>
              <w:t>3,3</w:t>
            </w:r>
          </w:p>
        </w:tc>
      </w:tr>
    </w:tbl>
    <w:p>
      <w:pPr>
        <w:pStyle w:val="3"/>
        <w:jc w:val="center"/>
        <w:rPr>
          <w:rFonts w:ascii="Times New Roman" w:hAnsi="Times New Roman"/>
          <w:sz w:val="28"/>
          <w:szCs w:val="28"/>
        </w:rPr>
      </w:pPr>
      <w:bookmarkStart w:id="5" w:name="_Toc371415654"/>
      <w:bookmarkStart w:id="6" w:name="_Toc11147151"/>
      <w:r>
        <w:rPr>
          <w:rFonts w:ascii="Times New Roman" w:hAnsi="Times New Roman"/>
          <w:sz w:val="28"/>
          <w:szCs w:val="28"/>
        </w:rPr>
        <w:t>Зоны действия источников теплоснабжения.</w:t>
      </w:r>
      <w:bookmarkEnd w:id="5"/>
      <w:bookmarkEnd w:id="6"/>
    </w:p>
    <w:p>
      <w:pPr>
        <w:widowControl w:val="0"/>
        <w:tabs>
          <w:tab w:val="left" w:pos="9022"/>
        </w:tabs>
        <w:spacing w:after="0" w:line="480" w:lineRule="exact"/>
        <w:ind w:left="200" w:firstLine="560"/>
        <w:jc w:val="both"/>
        <w:rPr>
          <w:rFonts w:ascii="Times New Roman" w:eastAsia="Times New Roman" w:hAnsi="Times New Roman"/>
          <w:color w:val="000000"/>
          <w:sz w:val="24"/>
          <w:szCs w:val="24"/>
          <w:lang w:bidi="ru-RU"/>
        </w:rPr>
      </w:pPr>
      <w:bookmarkStart w:id="7" w:name="_Toc371415655"/>
      <w:r>
        <w:rPr>
          <w:rFonts w:ascii="Times New Roman" w:eastAsia="Times New Roman" w:hAnsi="Times New Roman"/>
          <w:color w:val="000000"/>
          <w:sz w:val="24"/>
          <w:szCs w:val="24"/>
          <w:lang w:bidi="ru-RU"/>
        </w:rPr>
        <w:t>Теплоснабжение Сабиновского сельского поселения   осуществляется от 3 котельных:</w:t>
      </w:r>
      <w:r>
        <w:rPr>
          <w:rFonts w:ascii="Times New Roman" w:eastAsia="Arial Unicode MS" w:hAnsi="Times New Roman"/>
          <w:color w:val="000000"/>
          <w:sz w:val="24"/>
          <w:szCs w:val="24"/>
          <w:lang w:bidi="ru-RU"/>
        </w:rPr>
        <w:t xml:space="preserve"> Материал теплоизоляции - минеральная вата, ППУ. Способ прокладки надземный/подземный. Тепловые сети находятся в удовлетворительн</w:t>
      </w:r>
      <w:bookmarkStart w:id="8" w:name="_GoBack"/>
      <w:bookmarkEnd w:id="8"/>
      <w:r>
        <w:rPr>
          <w:rFonts w:ascii="Times New Roman" w:eastAsia="Arial Unicode MS" w:hAnsi="Times New Roman"/>
          <w:color w:val="000000"/>
          <w:sz w:val="24"/>
          <w:szCs w:val="24"/>
          <w:lang w:bidi="ru-RU"/>
        </w:rPr>
        <w:t>ом состоянии.</w:t>
      </w:r>
    </w:p>
    <w:p>
      <w:pPr>
        <w:pStyle w:val="3"/>
        <w:spacing w:after="0" w:line="360" w:lineRule="auto"/>
        <w:ind w:firstLine="709"/>
        <w:rPr>
          <w:rFonts w:ascii="Times New Roman" w:hAnsi="Times New Roman"/>
          <w:sz w:val="28"/>
          <w:szCs w:val="28"/>
        </w:rPr>
      </w:pPr>
      <w:bookmarkStart w:id="9" w:name="_Toc11147152"/>
      <w:r>
        <w:rPr>
          <w:rFonts w:ascii="Times New Roman" w:hAnsi="Times New Roman"/>
          <w:sz w:val="28"/>
          <w:szCs w:val="28"/>
        </w:rPr>
        <w:t>Зоны действия индивидуального теплоснабжения.</w:t>
      </w:r>
      <w:bookmarkEnd w:id="7"/>
      <w:bookmarkEnd w:id="9"/>
    </w:p>
    <w:p>
      <w:pPr>
        <w:spacing w:after="0" w:line="360" w:lineRule="auto"/>
        <w:ind w:firstLine="567"/>
        <w:jc w:val="both"/>
        <w:rPr>
          <w:rFonts w:ascii="Times New Roman" w:hAnsi="Times New Roman"/>
          <w:sz w:val="24"/>
        </w:rPr>
      </w:pPr>
      <w:r>
        <w:rPr>
          <w:rFonts w:ascii="Times New Roman" w:hAnsi="Times New Roman"/>
          <w:sz w:val="24"/>
        </w:rPr>
        <w:t xml:space="preserve">В России все большую популярность получает автономное и индивидуальное отопление. По сути своей это системы отопления, осуществляющие обогрев в одном отдельно взятом здании или помещении. При этом если речь идет о многоквартирном жилом доме или крупном здании административного либо коммерческого назначения, то чаще используется термин </w:t>
      </w:r>
      <w:hyperlink r:id="rId8" w:history="1">
        <w:r>
          <w:rPr>
            <w:rFonts w:ascii="Times New Roman" w:hAnsi="Times New Roman"/>
            <w:sz w:val="24"/>
          </w:rPr>
          <w:t>автономное отопление</w:t>
        </w:r>
      </w:hyperlink>
      <w:r>
        <w:rPr>
          <w:rFonts w:ascii="Times New Roman" w:hAnsi="Times New Roman"/>
          <w:sz w:val="24"/>
        </w:rPr>
        <w:t>. Также применяется термин - индивидуальное отопление, для частных домов или отдельных квартир.</w:t>
      </w:r>
    </w:p>
    <w:p>
      <w:pPr>
        <w:spacing w:after="0" w:line="360" w:lineRule="auto"/>
        <w:ind w:firstLine="567"/>
        <w:jc w:val="both"/>
        <w:rPr>
          <w:rFonts w:ascii="Times New Roman" w:hAnsi="Times New Roman"/>
          <w:sz w:val="24"/>
        </w:rPr>
      </w:pPr>
      <w:r>
        <w:rPr>
          <w:rFonts w:ascii="Times New Roman" w:hAnsi="Times New Roman"/>
          <w:sz w:val="24"/>
        </w:rPr>
        <w:t>Основные преимущества подобных систем – большая гибкость настройки и малая инертность. При резком изменении погоды от момента запуска системы до прогрева помещения, до расчетной температуры, проходит не более нескольких часов. В случае с индивидуальным отоплением - от получаса до часа, хотя здесь многое зависит от типа используемого котла и способа циркуляции теплоносителя в системе.</w:t>
      </w: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spacing w:after="0" w:line="360" w:lineRule="auto"/>
        <w:ind w:firstLine="426"/>
        <w:jc w:val="both"/>
        <w:rPr>
          <w:rFonts w:ascii="Times New Roman" w:eastAsia="Times New Roman" w:hAnsi="Times New Roman"/>
          <w:b/>
          <w:bCs/>
          <w:sz w:val="28"/>
          <w:szCs w:val="28"/>
          <w:highlight w:val="yellow"/>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r>
        <w:rPr>
          <w:rFonts w:ascii="Times New Roman" w:eastAsia="Times New Roman" w:hAnsi="Times New Roman"/>
          <w:b/>
          <w:bCs/>
          <w:sz w:val="28"/>
          <w:szCs w:val="28"/>
          <w:highlight w:val="yellow"/>
        </w:rPr>
        <w:br w:type="page"/>
      </w:r>
    </w:p>
    <w:p>
      <w:pPr>
        <w:pStyle w:val="af0"/>
        <w:keepNext/>
        <w:keepLines/>
        <w:numPr>
          <w:ilvl w:val="1"/>
          <w:numId w:val="2"/>
        </w:numPr>
        <w:spacing w:line="276" w:lineRule="auto"/>
        <w:outlineLvl w:val="1"/>
        <w:rPr>
          <w:b/>
          <w:bCs/>
          <w:vanish/>
          <w:color w:val="000000"/>
          <w:sz w:val="28"/>
          <w:szCs w:val="28"/>
          <w:lang w:eastAsia="en-US"/>
        </w:rPr>
      </w:pPr>
      <w:bookmarkStart w:id="10" w:name="_Toc371415657"/>
      <w:r>
        <w:rPr>
          <w:b/>
          <w:bCs/>
          <w:vanish/>
          <w:color w:val="000000"/>
          <w:sz w:val="28"/>
          <w:szCs w:val="28"/>
          <w:lang w:eastAsia="en-US"/>
        </w:rPr>
        <w:t>Источники тепловой энергии</w:t>
      </w:r>
      <w:bookmarkStart w:id="11" w:name="_Toc6992419"/>
      <w:bookmarkStart w:id="12" w:name="_Toc6992820"/>
      <w:bookmarkStart w:id="13" w:name="_Toc6992990"/>
      <w:bookmarkStart w:id="14" w:name="_Toc6993208"/>
      <w:bookmarkStart w:id="15" w:name="_Toc6993542"/>
      <w:bookmarkStart w:id="16" w:name="_Toc6993708"/>
      <w:bookmarkStart w:id="17" w:name="_Toc6993874"/>
      <w:bookmarkStart w:id="18" w:name="_Toc6994040"/>
      <w:bookmarkStart w:id="19" w:name="_Toc6994147"/>
      <w:bookmarkStart w:id="20" w:name="_Toc6994262"/>
      <w:bookmarkStart w:id="21" w:name="_Toc6994596"/>
      <w:bookmarkStart w:id="22" w:name="_Toc6994847"/>
      <w:bookmarkStart w:id="23" w:name="_Toc6994960"/>
      <w:bookmarkStart w:id="24" w:name="_Toc6995131"/>
      <w:bookmarkStart w:id="25" w:name="_Toc7010926"/>
      <w:bookmarkStart w:id="26" w:name="_Toc7011086"/>
      <w:bookmarkStart w:id="27" w:name="_Toc7061925"/>
      <w:bookmarkStart w:id="28" w:name="_Toc7062072"/>
      <w:bookmarkStart w:id="29" w:name="_Toc7062433"/>
      <w:bookmarkStart w:id="30" w:name="_Toc7091799"/>
      <w:bookmarkStart w:id="31" w:name="_Toc7092061"/>
      <w:bookmarkStart w:id="32" w:name="_Toc7092359"/>
      <w:bookmarkStart w:id="33" w:name="_Toc7410345"/>
      <w:bookmarkStart w:id="34" w:name="_Toc7410508"/>
      <w:bookmarkStart w:id="35" w:name="_Toc7410615"/>
      <w:bookmarkStart w:id="36" w:name="_Toc1114715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pPr>
        <w:pStyle w:val="3"/>
      </w:pPr>
      <w:r>
        <w:t xml:space="preserve"> </w:t>
      </w:r>
      <w:bookmarkStart w:id="37" w:name="_Toc11147154"/>
      <w:r>
        <w:t>Структура и описание основного оборудования, схемы выдачи тепловой мощности, структура теплофикационных установок.</w:t>
      </w:r>
      <w:bookmarkEnd w:id="10"/>
      <w:bookmarkEnd w:id="37"/>
    </w:p>
    <w:p>
      <w:pPr>
        <w:spacing w:after="0" w:line="360" w:lineRule="auto"/>
        <w:ind w:firstLine="567"/>
        <w:jc w:val="both"/>
        <w:rPr>
          <w:rFonts w:ascii="Times New Roman" w:hAnsi="Times New Roman"/>
          <w:b/>
          <w:sz w:val="24"/>
          <w:szCs w:val="24"/>
          <w:u w:val="single"/>
        </w:rPr>
      </w:pPr>
      <w:bookmarkStart w:id="38" w:name="_Toc371415658"/>
      <w:r>
        <w:rPr>
          <w:rFonts w:ascii="Times New Roman" w:hAnsi="Times New Roman"/>
          <w:b/>
          <w:sz w:val="24"/>
          <w:szCs w:val="24"/>
          <w:u w:val="single"/>
        </w:rPr>
        <w:t>Котельная с. Кукарино, д.20</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котельной с. Кукарино (с. Кукарино, 20) установлено 3 водогрейных  котлоагрегата Ква-1,0Г «Факел-Г». </w:t>
      </w:r>
    </w:p>
    <w:p>
      <w:pPr>
        <w:spacing w:after="0" w:line="360" w:lineRule="auto"/>
        <w:ind w:firstLine="567"/>
        <w:jc w:val="both"/>
        <w:rPr>
          <w:rFonts w:ascii="Times New Roman" w:hAnsi="Times New Roman"/>
          <w:sz w:val="24"/>
          <w:szCs w:val="24"/>
        </w:rPr>
      </w:pPr>
      <w:r>
        <w:rPr>
          <w:rFonts w:ascii="Times New Roman" w:hAnsi="Times New Roman"/>
          <w:sz w:val="24"/>
          <w:szCs w:val="24"/>
        </w:rPr>
        <w:t xml:space="preserve">Установленная тепловая мощность котельной в горячей воде составляет – 5,16 Гкал/ч. От-пуск тепловой энергии от котельной осуществляется в виде горячей воды на отопление. </w:t>
      </w:r>
    </w:p>
    <w:p>
      <w:pPr>
        <w:spacing w:after="0" w:line="360" w:lineRule="auto"/>
        <w:ind w:firstLine="567"/>
        <w:jc w:val="both"/>
        <w:rPr>
          <w:rFonts w:ascii="Times New Roman" w:hAnsi="Times New Roman"/>
          <w:sz w:val="24"/>
          <w:szCs w:val="24"/>
        </w:rPr>
      </w:pPr>
      <w:r>
        <w:rPr>
          <w:rFonts w:ascii="Times New Roman" w:hAnsi="Times New Roman"/>
          <w:sz w:val="24"/>
          <w:szCs w:val="24"/>
        </w:rPr>
        <w:t xml:space="preserve">Основной вид сжигаемого топлива природный газ с низшей теплотой сгорания </w:t>
      </w:r>
    </w:p>
    <w:p>
      <w:pPr>
        <w:spacing w:after="0" w:line="360" w:lineRule="auto"/>
        <w:ind w:firstLine="567"/>
        <w:jc w:val="both"/>
        <w:rPr>
          <w:rFonts w:ascii="Times New Roman" w:hAnsi="Times New Roman"/>
          <w:sz w:val="24"/>
          <w:szCs w:val="24"/>
        </w:rPr>
      </w:pPr>
      <w:r>
        <w:rPr>
          <w:rFonts w:ascii="Times New Roman" w:hAnsi="Times New Roman"/>
          <w:sz w:val="24"/>
          <w:szCs w:val="24"/>
        </w:rPr>
        <w:t>8050 ккал/кг. Резервное не предусмотрено.</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Теплоносителем является вода с температурным графиком 95/70 °С.</w:t>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.2</w:t>
      </w:r>
    </w:p>
    <w:tbl>
      <w:tblPr>
        <w:tblW w:w="5000" w:type="pct"/>
        <w:tblLook w:val="04A0" w:firstRow="1" w:lastRow="0" w:firstColumn="1" w:lastColumn="0" w:noHBand="0" w:noVBand="1"/>
      </w:tblPr>
      <w:tblGrid>
        <w:gridCol w:w="3424"/>
        <w:gridCol w:w="3939"/>
        <w:gridCol w:w="3058"/>
      </w:tblGrid>
      <w:tr>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КПД современных котлов, не менее %</w:t>
            </w:r>
          </w:p>
        </w:tc>
      </w:tr>
      <w:tr>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Ква-1,0Г «Факел-Г»  уст. №3, зав.№20600</w:t>
            </w:r>
          </w:p>
        </w:tc>
        <w:tc>
          <w:tcPr>
            <w:tcW w:w="1890"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91,8</w:t>
            </w:r>
          </w:p>
        </w:tc>
        <w:tc>
          <w:tcPr>
            <w:tcW w:w="1467"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Ква-1,0Г «Факел-Г» уст. №4, зав.№20583</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92,0</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Ква-1,0Г «Факел-Г» уст. №5, зав.№20599</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90,4</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hAnsi="Times New Roman"/>
                <w:sz w:val="24"/>
                <w:szCs w:val="24"/>
              </w:rPr>
            </w:pPr>
            <w:r>
              <w:rPr>
                <w:rFonts w:ascii="Times New Roman" w:eastAsia="Times New Roman" w:hAnsi="Times New Roman"/>
                <w:sz w:val="24"/>
                <w:szCs w:val="24"/>
              </w:rPr>
              <w:t>91,0</w:t>
            </w:r>
          </w:p>
        </w:tc>
      </w:tr>
    </w:tbl>
    <w:p>
      <w:pPr>
        <w:spacing w:before="120" w:after="0" w:line="360" w:lineRule="auto"/>
        <w:ind w:firstLine="567"/>
        <w:jc w:val="both"/>
        <w:rPr>
          <w:rFonts w:ascii="Times New Roman" w:eastAsia="Times New Roman" w:hAnsi="Times New Roman"/>
          <w:sz w:val="24"/>
          <w:szCs w:val="24"/>
          <w:highlight w:val="yellow"/>
        </w:rPr>
      </w:pPr>
    </w:p>
    <w:p>
      <w:pPr>
        <w:spacing w:before="12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Оценка удельного расхода топлива на производство тепловой энергии:</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w:t>
      </w:r>
    </w:p>
    <w:tbl>
      <w:tblPr>
        <w:tblW w:w="7925" w:type="dxa"/>
        <w:jc w:val="center"/>
        <w:tblLook w:val="0000" w:firstRow="0" w:lastRow="0" w:firstColumn="0" w:lastColumn="0" w:noHBand="0" w:noVBand="0"/>
      </w:tblPr>
      <w:tblGrid>
        <w:gridCol w:w="3980"/>
        <w:gridCol w:w="3945"/>
      </w:tblGrid>
      <w:tr>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Фактический удельный расход топлива на производство ТЭ, кг.у.т./Гкал (2018 г.)</w:t>
            </w:r>
          </w:p>
        </w:tc>
        <w:tc>
          <w:tcPr>
            <w:tcW w:w="3945"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Удельный расход топлива на производство тепловой энергии современными импортными котлами, кг.у.т./Гкал</w:t>
            </w:r>
          </w:p>
        </w:tc>
      </w:tr>
      <w:tr>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155,51</w:t>
            </w:r>
          </w:p>
        </w:tc>
        <w:tc>
          <w:tcPr>
            <w:tcW w:w="3945"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pPr>
        <w:spacing w:after="0" w:line="360" w:lineRule="auto"/>
        <w:ind w:firstLine="567"/>
        <w:jc w:val="both"/>
        <w:rPr>
          <w:rFonts w:ascii="Times New Roman" w:eastAsiaTheme="minorHAnsi" w:hAnsi="Times New Roman"/>
          <w:sz w:val="24"/>
          <w:szCs w:val="24"/>
        </w:rPr>
      </w:pP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Для перехода к качественному уровню эксплуатации котельной без участия обслуживающего персонала планируется перевод котельной с. Кукарино, д.20 в автоматический режим работы.</w:t>
      </w:r>
    </w:p>
    <w:p>
      <w:pPr>
        <w:spacing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Предусматривается установка шкафа управления котельной (ШУК) совместно со специализированным контроллером СПЕКОН СК3-73. Котлы, сетевые и подпиточные насосы имеют как ручной так и автоматический режим управления. Режим работы выбирается непосредственно на шкафу управления котельной. Ручное управление используется как правило при наладке. Основной режим работы - автоматический. При возникновении аварийной ситуации  на  ШУКе включается световая и звуковая сигнализация. При возникновении загазованности и/или пожара ШУК автоматически прекращает подачу газа в котельную, посредством закрытия входного газового клапана отсекателя.</w:t>
      </w:r>
    </w:p>
    <w:p>
      <w:pPr>
        <w:spacing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На котельной будет предусмотрена также защита от кратковременного пропадания сетевого напряжения. Источник бесперебойного питания, при пропадании напряжения, поддерживает функционирование основных элементов системы на время достаточное для включения АВР сетевого питания.</w:t>
      </w:r>
    </w:p>
    <w:p>
      <w:pPr>
        <w:spacing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Контроллер СК3-73 обеспечивает автоматический пуск котлов,  а также выполнение следующих функций:</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 - поддерживает температурный график сетевого контура – 95/70;</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 - ротацию (попеременную работу) котлов;</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 - ротацию сетевых насосов;</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 - каскадное управление котлами;</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производит автоматическую подпитку сетевой воды;</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АВР сетевых насосов.</w:t>
      </w:r>
    </w:p>
    <w:p>
      <w:pPr>
        <w:spacing w:before="24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Автоматика безопасности  котлов и горелок реализована  системой автоматики, поставляемой совместно с котлами. Она  обеспечивает прекращение подачи газа в каждый из котлов при:</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-погасании факела горелки;</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-прекращении подачи электроэнергии;</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-неисправности цепей защиты;</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-недопустимом понижении или повышении давления газа;</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-недопустимом снижении разрежения в топке котла;</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-недопустимом повышении температуры воды за котлом;</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-недопустимом повышении и понижении давления воды на выходе из котла;</w:t>
      </w:r>
    </w:p>
    <w:p>
      <w:pPr>
        <w:spacing w:before="120" w:after="0" w:line="24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-недопустимом снижении расхода воды через котел.</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Предусмотрено выполнение контроля герметичности газовой запорной арматуры в автоматическом режиме перед каждым пуском котла.</w:t>
      </w:r>
    </w:p>
    <w:p>
      <w:pPr>
        <w:spacing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Контроль за ходом технологических процессов осуществляется на основе устанавливаемого контроллера и необходимых датчиков. Для связи с диспетчерским пунктом, используется VPN-сеть. </w:t>
      </w:r>
    </w:p>
    <w:p>
      <w:pPr>
        <w:spacing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Диспетчеризация обеспечивает формирование аварийных и предупредительных сигналов, и своевременное их отображение на диспетчерском пункте. А также отображение хода технологических процессов и основных параметров температуры, давления и расхода на котельной. </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Ориентировочная сумма затрат  на выполнение данного мероприятия,  составит 2,3 млн. руб.</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 xml:space="preserve">Указанное мероприятие позволит сократить затраты на заработную плату в размере 986,1 тыс. руб. в год. </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Применение автоматизированного погодозависимого регулирования выработки и отпуска тепловой энергии (обеспечит плавное регулирование режимов работы котлов), планируемая экономия 12-15%.</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Необходимо оснастить котельную  с. Кукарино, д.20 прибором учета на отпускаемую тепловую энергию,  а также установить ОДПУ на многоквартирных домах (14 шт.) и других потребителях .</w:t>
      </w:r>
    </w:p>
    <w:p>
      <w:pPr>
        <w:spacing w:before="120" w:after="0" w:line="360" w:lineRule="auto"/>
        <w:ind w:firstLine="567"/>
        <w:jc w:val="both"/>
        <w:rPr>
          <w:rFonts w:ascii="Times New Roman" w:eastAsia="Times New Roman" w:hAnsi="Times New Roman"/>
          <w:sz w:val="24"/>
          <w:szCs w:val="26"/>
          <w:lang w:eastAsia="ru-RU"/>
        </w:rPr>
      </w:pPr>
      <w:r>
        <w:rPr>
          <w:rFonts w:ascii="Times New Roman" w:eastAsia="Times New Roman" w:hAnsi="Times New Roman"/>
          <w:sz w:val="24"/>
          <w:szCs w:val="26"/>
          <w:lang w:eastAsia="ru-RU"/>
        </w:rPr>
        <w:t>Стоимость одного узла учета 100 тыс. руб.</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lang w:eastAsia="ru-RU"/>
        </w:rPr>
        <w:t>Для сокращения затрат электрической энергии на выработку тепловой энергии, н</w:t>
      </w:r>
      <w:r>
        <w:rPr>
          <w:rFonts w:ascii="Times New Roman" w:eastAsia="Times New Roman" w:hAnsi="Times New Roman"/>
          <w:sz w:val="24"/>
          <w:szCs w:val="26"/>
        </w:rPr>
        <w:t>е зависимо от проведения технического перевооружения, на электродвигатели  рекомендуется установить частотные преобразователи. Планируемые затраты 270 тыс. руб.</w:t>
      </w:r>
    </w:p>
    <w:p>
      <w:pPr>
        <w:spacing w:after="0" w:line="360" w:lineRule="auto"/>
        <w:ind w:firstLine="567"/>
        <w:jc w:val="both"/>
        <w:rPr>
          <w:rFonts w:ascii="Times New Roman" w:hAnsi="Times New Roman"/>
          <w:b/>
          <w:sz w:val="24"/>
          <w:szCs w:val="24"/>
          <w:u w:val="single"/>
        </w:rPr>
      </w:pPr>
      <w:r>
        <w:rPr>
          <w:rFonts w:ascii="Times New Roman" w:hAnsi="Times New Roman"/>
          <w:b/>
          <w:sz w:val="24"/>
          <w:szCs w:val="24"/>
          <w:u w:val="single"/>
        </w:rPr>
        <w:t>Котельная с. Хозниково ул. Лежневская, 25</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pPr>
        <w:spacing w:after="0" w:line="360" w:lineRule="auto"/>
        <w:ind w:firstLine="567"/>
        <w:jc w:val="both"/>
        <w:rPr>
          <w:rFonts w:ascii="Times New Roman" w:hAnsi="Times New Roman"/>
          <w:sz w:val="24"/>
          <w:szCs w:val="24"/>
        </w:rPr>
      </w:pPr>
      <w:r>
        <w:rPr>
          <w:rFonts w:ascii="Times New Roman" w:hAnsi="Times New Roman"/>
          <w:sz w:val="24"/>
          <w:szCs w:val="24"/>
        </w:rPr>
        <w:t xml:space="preserve">В котельной с. Хозниково  установлено 2 водогрейных  котлоагрегата «Универсал-6» </w:t>
      </w:r>
      <w:r>
        <w:rPr>
          <w:rFonts w:ascii="Times New Roman" w:hAnsi="Times New Roman"/>
          <w:sz w:val="24"/>
          <w:szCs w:val="24"/>
        </w:rPr>
        <w:br/>
        <w:t xml:space="preserve">уст. №1 и «Энергия-3» уст. №2. </w:t>
      </w:r>
    </w:p>
    <w:p>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Установленная тепловая мощность котельной в горячей воде составляет – 0,454 Гкал/ч. Отпуск тепловой энергии от котельной осуществляется в виде горячей воды на отопление. </w:t>
      </w:r>
      <w:r>
        <w:rPr>
          <w:rFonts w:ascii="Times New Roman" w:eastAsia="Times New Roman" w:hAnsi="Times New Roman"/>
          <w:sz w:val="24"/>
          <w:szCs w:val="24"/>
        </w:rPr>
        <w:t>Теплоносителем является вода с температурным графиком 95/70 °С.</w:t>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.4</w:t>
      </w:r>
    </w:p>
    <w:tbl>
      <w:tblPr>
        <w:tblW w:w="5000" w:type="pct"/>
        <w:tblLook w:val="04A0" w:firstRow="1" w:lastRow="0" w:firstColumn="1" w:lastColumn="0" w:noHBand="0" w:noVBand="1"/>
      </w:tblPr>
      <w:tblGrid>
        <w:gridCol w:w="3424"/>
        <w:gridCol w:w="3939"/>
        <w:gridCol w:w="3058"/>
      </w:tblGrid>
      <w:tr>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КПД современных котлов, не менее %</w:t>
            </w:r>
          </w:p>
        </w:tc>
      </w:tr>
      <w:tr>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«Универсал-6»</w:t>
            </w:r>
          </w:p>
        </w:tc>
        <w:tc>
          <w:tcPr>
            <w:tcW w:w="1890"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43,3</w:t>
            </w:r>
          </w:p>
        </w:tc>
        <w:tc>
          <w:tcPr>
            <w:tcW w:w="1467"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«Энергия-3»</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46,1</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hAnsi="Times New Roman"/>
                <w:sz w:val="24"/>
                <w:szCs w:val="24"/>
              </w:rPr>
            </w:pPr>
            <w:r>
              <w:rPr>
                <w:rFonts w:ascii="Times New Roman" w:eastAsia="Times New Roman" w:hAnsi="Times New Roman"/>
                <w:sz w:val="24"/>
                <w:szCs w:val="24"/>
              </w:rPr>
              <w:t>91,0</w:t>
            </w:r>
          </w:p>
        </w:tc>
      </w:tr>
    </w:tbl>
    <w:p>
      <w:pPr>
        <w:spacing w:before="120" w:after="0" w:line="360" w:lineRule="auto"/>
        <w:ind w:firstLine="567"/>
        <w:jc w:val="both"/>
        <w:rPr>
          <w:rFonts w:ascii="Times New Roman" w:eastAsia="Times New Roman" w:hAnsi="Times New Roman"/>
          <w:sz w:val="24"/>
          <w:szCs w:val="24"/>
          <w:highlight w:val="yellow"/>
        </w:rPr>
      </w:pPr>
    </w:p>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br w:type="page"/>
      </w:r>
    </w:p>
    <w:p>
      <w:pPr>
        <w:spacing w:before="12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Оценка удельного расхода топлива на производство тепловой энергии:</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.5</w:t>
      </w:r>
    </w:p>
    <w:tbl>
      <w:tblPr>
        <w:tblW w:w="7925" w:type="dxa"/>
        <w:jc w:val="center"/>
        <w:tblLook w:val="0000" w:firstRow="0" w:lastRow="0" w:firstColumn="0" w:lastColumn="0" w:noHBand="0" w:noVBand="0"/>
      </w:tblPr>
      <w:tblGrid>
        <w:gridCol w:w="3980"/>
        <w:gridCol w:w="3945"/>
      </w:tblGrid>
      <w:tr>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Фактический удельный расход топлива на производство ТЭ, кг.у.т./Гкал (2018 г.)</w:t>
            </w:r>
          </w:p>
        </w:tc>
        <w:tc>
          <w:tcPr>
            <w:tcW w:w="3945"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Удельный расход топлива на производство тепловой энергии современными импортными котлами, кг.у.т./Гкал</w:t>
            </w:r>
          </w:p>
        </w:tc>
      </w:tr>
      <w:tr>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327,92</w:t>
            </w:r>
          </w:p>
        </w:tc>
        <w:tc>
          <w:tcPr>
            <w:tcW w:w="3945"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pPr>
        <w:spacing w:after="0" w:line="360" w:lineRule="auto"/>
        <w:ind w:firstLine="567"/>
        <w:jc w:val="both"/>
        <w:rPr>
          <w:rFonts w:ascii="Times New Roman" w:eastAsiaTheme="minorHAnsi" w:hAnsi="Times New Roman"/>
          <w:sz w:val="24"/>
          <w:szCs w:val="24"/>
        </w:rPr>
      </w:pPr>
    </w:p>
    <w:p>
      <w:pPr>
        <w:spacing w:after="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spacing w:after="0"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after="0" w:line="360" w:lineRule="auto"/>
        <w:ind w:firstLine="567"/>
        <w:jc w:val="both"/>
        <w:rPr>
          <w:rFonts w:ascii="Times New Roman" w:hAnsi="Times New Roman"/>
          <w:b/>
          <w:sz w:val="24"/>
          <w:szCs w:val="24"/>
          <w:u w:val="single"/>
        </w:rPr>
      </w:pPr>
      <w:r>
        <w:rPr>
          <w:rFonts w:ascii="Times New Roman" w:hAnsi="Times New Roman"/>
          <w:b/>
          <w:sz w:val="24"/>
          <w:szCs w:val="24"/>
          <w:u w:val="single"/>
        </w:rPr>
        <w:t>Котельная д. Паршнево</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В котельной Паршнево установлено три котла «Универсал-5».  Отпуск тепловой энергии от котельной осуществляется в виде горячей воды на отопление. </w:t>
      </w:r>
      <w:r>
        <w:rPr>
          <w:rFonts w:ascii="Times New Roman" w:eastAsia="Times New Roman" w:hAnsi="Times New Roman"/>
          <w:sz w:val="24"/>
          <w:szCs w:val="24"/>
        </w:rPr>
        <w:t>Теплоносителем является вода с температурным графиком 95/70 °С.</w:t>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.6</w:t>
      </w:r>
    </w:p>
    <w:tbl>
      <w:tblPr>
        <w:tblW w:w="5000" w:type="pct"/>
        <w:tblLook w:val="04A0" w:firstRow="1" w:lastRow="0" w:firstColumn="1" w:lastColumn="0" w:noHBand="0" w:noVBand="1"/>
      </w:tblPr>
      <w:tblGrid>
        <w:gridCol w:w="3424"/>
        <w:gridCol w:w="3939"/>
        <w:gridCol w:w="3058"/>
      </w:tblGrid>
      <w:tr>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КПД современных котлов, не менее %</w:t>
            </w:r>
          </w:p>
        </w:tc>
      </w:tr>
      <w:tr>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Универсал-5</w:t>
            </w:r>
          </w:p>
        </w:tc>
        <w:tc>
          <w:tcPr>
            <w:tcW w:w="1890"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88</w:t>
            </w:r>
          </w:p>
        </w:tc>
        <w:tc>
          <w:tcPr>
            <w:tcW w:w="1467"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Универсал-5</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88</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tcPr>
          <w:p>
            <w:pPr>
              <w:spacing w:after="0"/>
              <w:jc w:val="center"/>
              <w:rPr>
                <w:rFonts w:ascii="Times New Roman" w:hAnsi="Times New Roman"/>
                <w:sz w:val="24"/>
                <w:szCs w:val="24"/>
              </w:rPr>
            </w:pPr>
            <w:r>
              <w:rPr>
                <w:rFonts w:ascii="Times New Roman" w:hAnsi="Times New Roman"/>
                <w:sz w:val="24"/>
                <w:szCs w:val="24"/>
              </w:rPr>
              <w:t>Универсал-5</w:t>
            </w:r>
          </w:p>
        </w:tc>
        <w:tc>
          <w:tcPr>
            <w:tcW w:w="1890" w:type="pct"/>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hAnsi="Times New Roman"/>
                <w:sz w:val="24"/>
                <w:szCs w:val="24"/>
              </w:rPr>
            </w:pPr>
            <w:r>
              <w:rPr>
                <w:rFonts w:ascii="Times New Roman" w:hAnsi="Times New Roman"/>
                <w:sz w:val="24"/>
                <w:szCs w:val="24"/>
              </w:rPr>
              <w:t>88</w:t>
            </w:r>
          </w:p>
        </w:tc>
        <w:tc>
          <w:tcPr>
            <w:tcW w:w="1467" w:type="pct"/>
            <w:tcBorders>
              <w:top w:val="single" w:sz="4" w:space="0" w:color="auto"/>
              <w:left w:val="nil"/>
              <w:bottom w:val="single" w:sz="4" w:space="0" w:color="auto"/>
              <w:right w:val="single" w:sz="4" w:space="0" w:color="auto"/>
            </w:tcBorders>
            <w:shd w:val="clear" w:color="000000" w:fill="FFFFFF"/>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r>
    </w:tbl>
    <w:p>
      <w:pPr>
        <w:spacing w:before="120" w:after="0" w:line="360" w:lineRule="auto"/>
        <w:ind w:firstLine="567"/>
        <w:jc w:val="both"/>
        <w:rPr>
          <w:rFonts w:ascii="Times New Roman" w:eastAsia="Times New Roman" w:hAnsi="Times New Roman"/>
          <w:sz w:val="24"/>
          <w:szCs w:val="24"/>
        </w:rPr>
      </w:pPr>
    </w:p>
    <w:p>
      <w:pPr>
        <w:spacing w:before="12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Оценка удельного расхода топлива на производство тепловой энергии:</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.7</w:t>
      </w:r>
    </w:p>
    <w:tbl>
      <w:tblPr>
        <w:tblW w:w="7925" w:type="dxa"/>
        <w:jc w:val="center"/>
        <w:tblLook w:val="0000" w:firstRow="0" w:lastRow="0" w:firstColumn="0" w:lastColumn="0" w:noHBand="0" w:noVBand="0"/>
      </w:tblPr>
      <w:tblGrid>
        <w:gridCol w:w="3980"/>
        <w:gridCol w:w="3945"/>
      </w:tblGrid>
      <w:tr>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Фактический удельный расход топлива на производство ТЭ, кг.у.т./Гкал (2018 г.)</w:t>
            </w:r>
          </w:p>
        </w:tc>
        <w:tc>
          <w:tcPr>
            <w:tcW w:w="3945"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Удельный расход топлива на производство тепловой энергии современными импортными котлами, кг.у.т./Гкал</w:t>
            </w:r>
          </w:p>
        </w:tc>
      </w:tr>
      <w:tr>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162,3</w:t>
            </w:r>
          </w:p>
        </w:tc>
        <w:tc>
          <w:tcPr>
            <w:tcW w:w="3945"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pPr>
        <w:rPr>
          <w:rFonts w:ascii="Times New Roman" w:hAnsi="Times New Roman"/>
          <w:sz w:val="24"/>
          <w:szCs w:val="24"/>
        </w:rPr>
      </w:pPr>
    </w:p>
    <w:p>
      <w:pPr>
        <w:spacing w:after="0" w:line="240" w:lineRule="auto"/>
        <w:rPr>
          <w:rFonts w:ascii="Times New Roman" w:hAnsi="Times New Roman"/>
          <w:sz w:val="24"/>
          <w:szCs w:val="24"/>
        </w:rPr>
      </w:pPr>
      <w:r>
        <w:rPr>
          <w:rFonts w:ascii="Times New Roman" w:hAnsi="Times New Roman"/>
          <w:sz w:val="24"/>
          <w:szCs w:val="24"/>
        </w:rPr>
        <w:br w:type="page"/>
      </w:r>
    </w:p>
    <w:p>
      <w:pPr>
        <w:rPr>
          <w:rFonts w:ascii="Times New Roman" w:hAnsi="Times New Roman"/>
          <w:sz w:val="24"/>
          <w:szCs w:val="24"/>
        </w:rPr>
      </w:pPr>
    </w:p>
    <w:p>
      <w:pPr>
        <w:rPr>
          <w:rFonts w:ascii="Times New Roman" w:hAnsi="Times New Roman"/>
          <w:b/>
          <w:sz w:val="24"/>
          <w:szCs w:val="24"/>
          <w:u w:val="single"/>
        </w:rPr>
      </w:pPr>
      <w:r>
        <w:rPr>
          <w:rFonts w:ascii="Times New Roman" w:hAnsi="Times New Roman"/>
          <w:b/>
          <w:sz w:val="24"/>
          <w:szCs w:val="24"/>
          <w:u w:val="single"/>
        </w:rPr>
        <w:t>Котельная ОБСУСО "Хозниковский ПНИ"</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Данная централизованная система теплоснабжения представляет собой совокупность источника тепловой энергии и теплопотребляющих установок потребителей, технологически соединенных тепловыми сетями.</w:t>
      </w:r>
    </w:p>
    <w:p>
      <w:pPr>
        <w:spacing w:after="0" w:line="360" w:lineRule="auto"/>
        <w:ind w:firstLine="567"/>
        <w:jc w:val="both"/>
        <w:rPr>
          <w:rFonts w:ascii="Times New Roman" w:eastAsia="Times New Roman" w:hAnsi="Times New Roman"/>
          <w:sz w:val="24"/>
          <w:szCs w:val="24"/>
        </w:rPr>
      </w:pPr>
      <w:r>
        <w:rPr>
          <w:rFonts w:ascii="Times New Roman" w:hAnsi="Times New Roman"/>
          <w:sz w:val="24"/>
          <w:szCs w:val="24"/>
        </w:rPr>
        <w:t xml:space="preserve">В котельной установлено два водогрейных котла «Энергия» и «Универсал 5М».  Отпуск тепловой энергии от котельной осуществляется в виде горячей воды на отопление. </w:t>
      </w:r>
      <w:r>
        <w:rPr>
          <w:rFonts w:ascii="Times New Roman" w:eastAsia="Times New Roman" w:hAnsi="Times New Roman"/>
          <w:sz w:val="24"/>
          <w:szCs w:val="24"/>
        </w:rPr>
        <w:t>Теплоносителем является вода с температурным графиком 95/70 °С.</w:t>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.8</w:t>
      </w:r>
    </w:p>
    <w:tbl>
      <w:tblPr>
        <w:tblW w:w="5000" w:type="pct"/>
        <w:tblLook w:val="04A0" w:firstRow="1" w:lastRow="0" w:firstColumn="1" w:lastColumn="0" w:noHBand="0" w:noVBand="1"/>
      </w:tblPr>
      <w:tblGrid>
        <w:gridCol w:w="3424"/>
        <w:gridCol w:w="3939"/>
        <w:gridCol w:w="3058"/>
      </w:tblGrid>
      <w:tr>
        <w:trPr>
          <w:trHeight w:val="100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Марка установленного в котельной котла</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Средний КПД котлов брутто по режимной карте, %</w:t>
            </w:r>
          </w:p>
        </w:tc>
        <w:tc>
          <w:tcPr>
            <w:tcW w:w="1467"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КПД современных котлов, не менее %</w:t>
            </w:r>
          </w:p>
        </w:tc>
      </w:tr>
      <w:tr>
        <w:trPr>
          <w:trHeight w:val="420"/>
        </w:trPr>
        <w:tc>
          <w:tcPr>
            <w:tcW w:w="1643" w:type="pct"/>
            <w:tcBorders>
              <w:top w:val="nil"/>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Универсал-5М</w:t>
            </w:r>
          </w:p>
        </w:tc>
        <w:tc>
          <w:tcPr>
            <w:tcW w:w="1890" w:type="pct"/>
            <w:tcBorders>
              <w:top w:val="nil"/>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66</w:t>
            </w:r>
          </w:p>
        </w:tc>
        <w:tc>
          <w:tcPr>
            <w:tcW w:w="1467" w:type="pct"/>
            <w:tcBorders>
              <w:top w:val="nil"/>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91,0</w:t>
            </w:r>
          </w:p>
        </w:tc>
      </w:tr>
      <w:tr>
        <w:trPr>
          <w:trHeight w:val="435"/>
        </w:trPr>
        <w:tc>
          <w:tcPr>
            <w:tcW w:w="1643" w:type="pct"/>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jc w:val="center"/>
              <w:rPr>
                <w:rFonts w:ascii="Times New Roman" w:hAnsi="Times New Roman"/>
                <w:sz w:val="24"/>
                <w:szCs w:val="24"/>
              </w:rPr>
            </w:pPr>
            <w:r>
              <w:rPr>
                <w:rFonts w:ascii="Times New Roman" w:hAnsi="Times New Roman"/>
                <w:sz w:val="24"/>
                <w:szCs w:val="24"/>
              </w:rPr>
              <w:t>Энергия</w:t>
            </w:r>
          </w:p>
        </w:tc>
        <w:tc>
          <w:tcPr>
            <w:tcW w:w="1890" w:type="pct"/>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hAnsi="Times New Roman"/>
                <w:sz w:val="24"/>
                <w:szCs w:val="24"/>
              </w:rPr>
            </w:pPr>
            <w:r>
              <w:rPr>
                <w:rFonts w:ascii="Times New Roman" w:hAnsi="Times New Roman"/>
                <w:sz w:val="24"/>
                <w:szCs w:val="24"/>
              </w:rPr>
              <w:t>66</w:t>
            </w:r>
          </w:p>
        </w:tc>
        <w:tc>
          <w:tcPr>
            <w:tcW w:w="1467" w:type="pct"/>
            <w:tcBorders>
              <w:top w:val="single" w:sz="4" w:space="0" w:color="auto"/>
              <w:left w:val="nil"/>
              <w:bottom w:val="single" w:sz="4" w:space="0" w:color="auto"/>
              <w:right w:val="single" w:sz="4" w:space="0" w:color="auto"/>
            </w:tcBorders>
            <w:shd w:val="clear" w:color="000000" w:fill="FFFFFF"/>
            <w:noWrap/>
            <w:vAlign w:val="center"/>
            <w:hideMark/>
          </w:tcPr>
          <w:p>
            <w:pPr>
              <w:spacing w:after="0" w:line="240" w:lineRule="auto"/>
              <w:jc w:val="center"/>
              <w:rPr>
                <w:rFonts w:ascii="Times New Roman" w:hAnsi="Times New Roman"/>
                <w:sz w:val="24"/>
                <w:szCs w:val="24"/>
              </w:rPr>
            </w:pPr>
            <w:r>
              <w:rPr>
                <w:rFonts w:ascii="Times New Roman" w:eastAsia="Times New Roman" w:hAnsi="Times New Roman"/>
                <w:sz w:val="24"/>
                <w:szCs w:val="24"/>
              </w:rPr>
              <w:t>91,0</w:t>
            </w:r>
          </w:p>
        </w:tc>
      </w:tr>
    </w:tbl>
    <w:p>
      <w:pPr>
        <w:spacing w:before="120" w:after="0" w:line="360" w:lineRule="auto"/>
        <w:ind w:firstLine="567"/>
        <w:jc w:val="both"/>
        <w:rPr>
          <w:rFonts w:ascii="Times New Roman" w:eastAsia="Times New Roman" w:hAnsi="Times New Roman"/>
          <w:sz w:val="24"/>
          <w:szCs w:val="24"/>
        </w:rPr>
      </w:pPr>
    </w:p>
    <w:p>
      <w:pPr>
        <w:spacing w:before="12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Оценка удельного расхода топлива на производство тепловой энергии:</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.9</w:t>
      </w:r>
    </w:p>
    <w:tbl>
      <w:tblPr>
        <w:tblW w:w="7925" w:type="dxa"/>
        <w:jc w:val="center"/>
        <w:tblLook w:val="0000" w:firstRow="0" w:lastRow="0" w:firstColumn="0" w:lastColumn="0" w:noHBand="0" w:noVBand="0"/>
      </w:tblPr>
      <w:tblGrid>
        <w:gridCol w:w="3980"/>
        <w:gridCol w:w="3945"/>
      </w:tblGrid>
      <w:tr>
        <w:trPr>
          <w:trHeight w:val="1335"/>
          <w:jc w:val="center"/>
        </w:trPr>
        <w:tc>
          <w:tcPr>
            <w:tcW w:w="3980" w:type="dxa"/>
            <w:tcBorders>
              <w:top w:val="single" w:sz="4" w:space="0" w:color="auto"/>
              <w:left w:val="single" w:sz="4" w:space="0" w:color="auto"/>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Фактический удельный расход топлива на производство ТЭ, кг.у.т./Гкал (2018 г.)</w:t>
            </w:r>
          </w:p>
        </w:tc>
        <w:tc>
          <w:tcPr>
            <w:tcW w:w="3945"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rPr>
                <w:rFonts w:ascii="Times New Roman" w:eastAsia="Times New Roman" w:hAnsi="Times New Roman"/>
                <w:sz w:val="24"/>
                <w:szCs w:val="24"/>
              </w:rPr>
            </w:pPr>
            <w:r>
              <w:rPr>
                <w:rFonts w:ascii="Times New Roman" w:eastAsia="Times New Roman" w:hAnsi="Times New Roman"/>
                <w:sz w:val="24"/>
                <w:szCs w:val="24"/>
              </w:rPr>
              <w:t>Удельный расход топлива на производство тепловой энергии современными импортными котлами, кг.у.т./Гкал</w:t>
            </w:r>
          </w:p>
        </w:tc>
      </w:tr>
      <w:tr>
        <w:trPr>
          <w:trHeight w:val="510"/>
          <w:jc w:val="center"/>
        </w:trPr>
        <w:tc>
          <w:tcPr>
            <w:tcW w:w="398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215,8</w:t>
            </w:r>
          </w:p>
        </w:tc>
        <w:tc>
          <w:tcPr>
            <w:tcW w:w="3945"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151</w:t>
            </w:r>
          </w:p>
        </w:tc>
      </w:tr>
    </w:tbl>
    <w:p>
      <w:pPr>
        <w:rPr>
          <w:rFonts w:ascii="Times New Roman" w:hAnsi="Times New Roman"/>
          <w:b/>
          <w:sz w:val="24"/>
          <w:szCs w:val="24"/>
          <w:highlight w:val="yellow"/>
          <w:u w:val="single"/>
        </w:rPr>
      </w:pPr>
    </w:p>
    <w:p>
      <w:pPr>
        <w:pStyle w:val="3"/>
        <w:jc w:val="both"/>
        <w:rPr>
          <w:rFonts w:ascii="Times New Roman" w:hAnsi="Times New Roman"/>
          <w:sz w:val="28"/>
        </w:rPr>
      </w:pPr>
      <w:bookmarkStart w:id="39" w:name="_Toc11147155"/>
      <w:r>
        <w:rPr>
          <w:rFonts w:ascii="Times New Roman" w:hAnsi="Times New Roman"/>
          <w:sz w:val="28"/>
        </w:rPr>
        <w:t>Параметры установленной и располагаемой тепловой мощности, ограничения тепловой мощности. Объем потребления тепловой мощности и теплоносителя на собственные и хозяйственные нужды, параметры тепловой мощности нетто.</w:t>
      </w:r>
      <w:bookmarkEnd w:id="38"/>
      <w:bookmarkEnd w:id="39"/>
    </w:p>
    <w:p>
      <w:pPr>
        <w:autoSpaceDE w:val="0"/>
        <w:autoSpaceDN w:val="0"/>
        <w:adjustRightInd w:val="0"/>
        <w:spacing w:before="240" w:after="0" w:line="360" w:lineRule="auto"/>
        <w:ind w:firstLine="539"/>
        <w:jc w:val="both"/>
        <w:rPr>
          <w:rFonts w:ascii="Times New Roman" w:hAnsi="Times New Roman"/>
          <w:sz w:val="24"/>
          <w:szCs w:val="28"/>
        </w:rPr>
      </w:pPr>
      <w:bookmarkStart w:id="40" w:name="_Toc371415660"/>
      <w:r>
        <w:rPr>
          <w:rFonts w:ascii="Times New Roman" w:hAnsi="Times New Roman"/>
          <w:sz w:val="24"/>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pPr>
        <w:autoSpaceDE w:val="0"/>
        <w:autoSpaceDN w:val="0"/>
        <w:adjustRightInd w:val="0"/>
        <w:spacing w:after="0" w:line="360" w:lineRule="auto"/>
        <w:ind w:firstLine="540"/>
        <w:jc w:val="both"/>
        <w:rPr>
          <w:rFonts w:ascii="Times New Roman" w:hAnsi="Times New Roman"/>
          <w:sz w:val="24"/>
          <w:szCs w:val="28"/>
        </w:rPr>
      </w:pPr>
      <w:r>
        <w:rPr>
          <w:rFonts w:ascii="Times New Roman" w:hAnsi="Times New Roman"/>
          <w:sz w:val="24"/>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pPr>
        <w:autoSpaceDE w:val="0"/>
        <w:autoSpaceDN w:val="0"/>
        <w:adjustRightInd w:val="0"/>
        <w:spacing w:after="0" w:line="360" w:lineRule="auto"/>
        <w:ind w:firstLine="540"/>
        <w:jc w:val="both"/>
        <w:rPr>
          <w:rFonts w:ascii="Times New Roman" w:hAnsi="Times New Roman"/>
          <w:sz w:val="24"/>
          <w:szCs w:val="28"/>
        </w:rPr>
      </w:pPr>
      <w:r>
        <w:rPr>
          <w:rFonts w:ascii="Times New Roman" w:hAnsi="Times New Roman"/>
          <w:sz w:val="24"/>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pPr>
        <w:widowControl w:val="0"/>
        <w:autoSpaceDE w:val="0"/>
        <w:autoSpaceDN w:val="0"/>
        <w:adjustRightInd w:val="0"/>
        <w:spacing w:after="0" w:line="360" w:lineRule="auto"/>
        <w:ind w:firstLine="540"/>
        <w:jc w:val="both"/>
        <w:rPr>
          <w:rFonts w:ascii="Times New Roman" w:hAnsi="Times New Roman"/>
          <w:b/>
          <w:sz w:val="24"/>
          <w:szCs w:val="24"/>
          <w:u w:val="single"/>
        </w:rPr>
      </w:pPr>
      <w:r>
        <w:rPr>
          <w:rFonts w:ascii="Times New Roman" w:hAnsi="Times New Roman"/>
          <w:b/>
          <w:sz w:val="24"/>
          <w:szCs w:val="24"/>
          <w:u w:val="single"/>
        </w:rPr>
        <w:t>Котельная с. Кукарино, д.20</w:t>
      </w:r>
    </w:p>
    <w:p>
      <w:pPr>
        <w:widowControl w:val="0"/>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Оценка тепловых мощностей источника тепловой энергии.</w:t>
      </w:r>
    </w:p>
    <w:p>
      <w:pPr>
        <w:keepNext/>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Таблица </w:t>
      </w:r>
      <w:r>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Pr>
          <w:rFonts w:ascii="Times New Roman" w:eastAsia="Times New Roman" w:hAnsi="Times New Roman"/>
          <w:b/>
          <w:bCs/>
          <w:sz w:val="24"/>
          <w:szCs w:val="24"/>
        </w:rPr>
        <w:fldChar w:fldCharType="end"/>
      </w:r>
      <w:r>
        <w:rPr>
          <w:rFonts w:ascii="Times New Roman" w:eastAsia="Times New Roman" w:hAnsi="Times New Roman"/>
          <w:b/>
          <w:bCs/>
          <w:sz w:val="24"/>
          <w:szCs w:val="24"/>
        </w:rPr>
        <w:t>.10</w:t>
      </w:r>
    </w:p>
    <w:tbl>
      <w:tblPr>
        <w:tblW w:w="5000" w:type="pct"/>
        <w:tblLook w:val="04A0" w:firstRow="1" w:lastRow="0" w:firstColumn="1" w:lastColumn="0" w:noHBand="0" w:noVBand="1"/>
      </w:tblPr>
      <w:tblGrid>
        <w:gridCol w:w="2623"/>
        <w:gridCol w:w="2600"/>
        <w:gridCol w:w="2599"/>
        <w:gridCol w:w="2599"/>
      </w:tblGrid>
      <w:tr>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Собственные и хозяйственные нужды, Гкал/час</w:t>
            </w:r>
          </w:p>
        </w:tc>
      </w:tr>
      <w:tr>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2,58</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2,58</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2,504</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0,02</w:t>
            </w:r>
          </w:p>
        </w:tc>
      </w:tr>
    </w:tbl>
    <w:p>
      <w:pPr>
        <w:autoSpaceDE w:val="0"/>
        <w:autoSpaceDN w:val="0"/>
        <w:adjustRightInd w:val="0"/>
        <w:spacing w:after="0" w:line="360" w:lineRule="auto"/>
        <w:ind w:firstLine="540"/>
        <w:jc w:val="both"/>
        <w:rPr>
          <w:rFonts w:ascii="Times New Roman" w:hAnsi="Times New Roman"/>
          <w:b/>
          <w:sz w:val="24"/>
          <w:szCs w:val="24"/>
          <w:highlight w:val="yellow"/>
          <w:u w:val="single"/>
        </w:rPr>
      </w:pPr>
    </w:p>
    <w:p>
      <w:pPr>
        <w:pStyle w:val="af1"/>
        <w:keepNext/>
        <w:jc w:val="right"/>
        <w:rPr>
          <w:color w:val="auto"/>
          <w:sz w:val="24"/>
          <w:szCs w:val="24"/>
        </w:rPr>
      </w:pPr>
      <w:r>
        <w:rPr>
          <w:color w:val="auto"/>
          <w:sz w:val="24"/>
          <w:szCs w:val="24"/>
        </w:rPr>
        <w:t xml:space="preserve">Диаграмма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w:t>
      </w:r>
      <w:r>
        <w:rPr>
          <w:color w:val="auto"/>
          <w:sz w:val="24"/>
          <w:szCs w:val="24"/>
        </w:rPr>
        <w:fldChar w:fldCharType="begin"/>
      </w:r>
      <w:r>
        <w:rPr>
          <w:color w:val="auto"/>
          <w:sz w:val="24"/>
          <w:szCs w:val="24"/>
        </w:rPr>
        <w:instrText xml:space="preserve"> SEQ Диаграмма \* ARABIC \s 1 </w:instrText>
      </w:r>
      <w:r>
        <w:rPr>
          <w:color w:val="auto"/>
          <w:sz w:val="24"/>
          <w:szCs w:val="24"/>
        </w:rPr>
        <w:fldChar w:fldCharType="separate"/>
      </w:r>
      <w:r>
        <w:rPr>
          <w:noProof/>
          <w:color w:val="auto"/>
          <w:sz w:val="24"/>
          <w:szCs w:val="24"/>
        </w:rPr>
        <w:t>1</w:t>
      </w:r>
      <w:r>
        <w:rPr>
          <w:color w:val="auto"/>
          <w:sz w:val="24"/>
          <w:szCs w:val="24"/>
        </w:rPr>
        <w:fldChar w:fldCharType="end"/>
      </w:r>
    </w:p>
    <w:p>
      <w:pPr>
        <w:autoSpaceDE w:val="0"/>
        <w:autoSpaceDN w:val="0"/>
        <w:adjustRightInd w:val="0"/>
        <w:spacing w:after="0" w:line="360" w:lineRule="auto"/>
        <w:ind w:firstLine="540"/>
        <w:jc w:val="center"/>
        <w:rPr>
          <w:rFonts w:ascii="Times New Roman" w:hAnsi="Times New Roman"/>
          <w:b/>
          <w:sz w:val="24"/>
          <w:szCs w:val="24"/>
          <w:u w:val="single"/>
        </w:rPr>
      </w:pPr>
      <w:r>
        <w:rPr>
          <w:noProof/>
          <w:lang w:eastAsia="ru-RU"/>
        </w:rPr>
        <w:drawing>
          <wp:inline distT="0" distB="0" distL="0" distR="0">
            <wp:extent cx="5235796" cy="2941982"/>
            <wp:effectExtent l="19050" t="0" r="22004"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utoSpaceDE w:val="0"/>
        <w:autoSpaceDN w:val="0"/>
        <w:adjustRightInd w:val="0"/>
        <w:spacing w:after="0" w:line="360" w:lineRule="auto"/>
        <w:ind w:firstLine="540"/>
        <w:jc w:val="both"/>
        <w:rPr>
          <w:rFonts w:ascii="Times New Roman" w:hAnsi="Times New Roman"/>
          <w:b/>
          <w:sz w:val="24"/>
          <w:szCs w:val="24"/>
          <w:u w:val="single"/>
        </w:rPr>
      </w:pPr>
    </w:p>
    <w:p>
      <w:pPr>
        <w:widowControl w:val="0"/>
        <w:autoSpaceDE w:val="0"/>
        <w:autoSpaceDN w:val="0"/>
        <w:adjustRightInd w:val="0"/>
        <w:spacing w:after="0" w:line="360" w:lineRule="auto"/>
        <w:ind w:firstLine="540"/>
        <w:jc w:val="both"/>
        <w:rPr>
          <w:rFonts w:ascii="Times New Roman" w:hAnsi="Times New Roman"/>
          <w:b/>
          <w:sz w:val="24"/>
          <w:szCs w:val="24"/>
          <w:u w:val="single"/>
        </w:rPr>
      </w:pPr>
      <w:r>
        <w:rPr>
          <w:rFonts w:ascii="Times New Roman" w:hAnsi="Times New Roman"/>
          <w:b/>
          <w:sz w:val="24"/>
          <w:szCs w:val="24"/>
          <w:u w:val="single"/>
        </w:rPr>
        <w:t>Котельная с. Хозниково ул. Лежневская, 25</w:t>
      </w:r>
    </w:p>
    <w:p>
      <w:pPr>
        <w:widowControl w:val="0"/>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Оценка тепловых мощностей источника тепловой энергии.</w:t>
      </w:r>
    </w:p>
    <w:p>
      <w:pPr>
        <w:keepNext/>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Таблица </w:t>
      </w:r>
      <w:r>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Pr>
          <w:rFonts w:ascii="Times New Roman" w:eastAsia="Times New Roman" w:hAnsi="Times New Roman"/>
          <w:b/>
          <w:bCs/>
          <w:sz w:val="24"/>
          <w:szCs w:val="24"/>
        </w:rPr>
        <w:fldChar w:fldCharType="end"/>
      </w:r>
      <w:r>
        <w:rPr>
          <w:rFonts w:ascii="Times New Roman" w:eastAsia="Times New Roman" w:hAnsi="Times New Roman"/>
          <w:b/>
          <w:bCs/>
          <w:sz w:val="24"/>
          <w:szCs w:val="24"/>
        </w:rPr>
        <w:t>.11</w:t>
      </w:r>
    </w:p>
    <w:tbl>
      <w:tblPr>
        <w:tblW w:w="5000" w:type="pct"/>
        <w:tblLook w:val="04A0" w:firstRow="1" w:lastRow="0" w:firstColumn="1" w:lastColumn="0" w:noHBand="0" w:noVBand="1"/>
      </w:tblPr>
      <w:tblGrid>
        <w:gridCol w:w="2623"/>
        <w:gridCol w:w="2600"/>
        <w:gridCol w:w="2599"/>
        <w:gridCol w:w="2599"/>
      </w:tblGrid>
      <w:tr>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Собственные и хозяйственные нужды, Гкал/час</w:t>
            </w:r>
          </w:p>
        </w:tc>
      </w:tr>
      <w:tr>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0,454</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0,454</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0,315</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0,015</w:t>
            </w:r>
          </w:p>
        </w:tc>
      </w:tr>
    </w:tbl>
    <w:p>
      <w:pPr>
        <w:pStyle w:val="af1"/>
        <w:keepNext/>
        <w:jc w:val="right"/>
        <w:rPr>
          <w:color w:val="auto"/>
          <w:highlight w:val="yellow"/>
        </w:rPr>
      </w:pPr>
    </w:p>
    <w:p>
      <w:pPr>
        <w:pStyle w:val="af1"/>
        <w:keepNext/>
        <w:jc w:val="right"/>
        <w:rPr>
          <w:color w:val="auto"/>
          <w:sz w:val="24"/>
          <w:szCs w:val="24"/>
        </w:rPr>
      </w:pPr>
      <w:r>
        <w:rPr>
          <w:color w:val="auto"/>
          <w:sz w:val="24"/>
          <w:szCs w:val="24"/>
        </w:rPr>
        <w:t xml:space="preserve">Диаграмма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.2</w:t>
      </w:r>
    </w:p>
    <w:p>
      <w:pPr>
        <w:autoSpaceDE w:val="0"/>
        <w:autoSpaceDN w:val="0"/>
        <w:adjustRightInd w:val="0"/>
        <w:spacing w:after="0" w:line="360" w:lineRule="auto"/>
        <w:ind w:firstLine="540"/>
        <w:jc w:val="center"/>
        <w:rPr>
          <w:rFonts w:ascii="Times New Roman" w:hAnsi="Times New Roman"/>
          <w:b/>
          <w:sz w:val="24"/>
          <w:szCs w:val="24"/>
          <w:u w:val="single"/>
        </w:rPr>
      </w:pPr>
      <w:r>
        <w:rPr>
          <w:noProof/>
          <w:lang w:eastAsia="ru-RU"/>
        </w:rPr>
        <w:drawing>
          <wp:inline distT="0" distB="0" distL="0" distR="0">
            <wp:extent cx="5235796" cy="2941982"/>
            <wp:effectExtent l="19050" t="0" r="22004"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widowControl w:val="0"/>
        <w:autoSpaceDE w:val="0"/>
        <w:autoSpaceDN w:val="0"/>
        <w:adjustRightInd w:val="0"/>
        <w:spacing w:after="0" w:line="360" w:lineRule="auto"/>
        <w:ind w:firstLine="540"/>
        <w:jc w:val="both"/>
        <w:rPr>
          <w:rFonts w:ascii="Times New Roman" w:hAnsi="Times New Roman"/>
          <w:b/>
          <w:sz w:val="24"/>
          <w:szCs w:val="24"/>
          <w:highlight w:val="yellow"/>
          <w:u w:val="single"/>
        </w:rPr>
      </w:pPr>
    </w:p>
    <w:p>
      <w:pPr>
        <w:widowControl w:val="0"/>
        <w:autoSpaceDE w:val="0"/>
        <w:autoSpaceDN w:val="0"/>
        <w:adjustRightInd w:val="0"/>
        <w:spacing w:after="0" w:line="360" w:lineRule="auto"/>
        <w:ind w:firstLine="540"/>
        <w:jc w:val="both"/>
        <w:rPr>
          <w:rFonts w:ascii="Times New Roman" w:hAnsi="Times New Roman"/>
          <w:b/>
          <w:sz w:val="24"/>
          <w:szCs w:val="24"/>
          <w:highlight w:val="yellow"/>
          <w:u w:val="single"/>
        </w:rPr>
      </w:pPr>
      <w:r>
        <w:rPr>
          <w:rFonts w:ascii="Times New Roman" w:hAnsi="Times New Roman"/>
          <w:b/>
          <w:sz w:val="24"/>
          <w:szCs w:val="24"/>
          <w:u w:val="single"/>
        </w:rPr>
        <w:t>Котельная д. Паршнево</w:t>
      </w:r>
      <w:r>
        <w:rPr>
          <w:rFonts w:ascii="Times New Roman" w:hAnsi="Times New Roman"/>
          <w:b/>
          <w:sz w:val="24"/>
          <w:szCs w:val="24"/>
          <w:highlight w:val="yellow"/>
          <w:u w:val="single"/>
        </w:rPr>
        <w:t xml:space="preserve"> </w:t>
      </w:r>
    </w:p>
    <w:p>
      <w:pPr>
        <w:widowControl w:val="0"/>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Оценка тепловых мощностей источника тепловой энергии.</w:t>
      </w:r>
    </w:p>
    <w:p>
      <w:pPr>
        <w:keepNext/>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Таблица </w:t>
      </w:r>
      <w:r>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Pr>
          <w:rFonts w:ascii="Times New Roman" w:eastAsia="Times New Roman" w:hAnsi="Times New Roman"/>
          <w:b/>
          <w:bCs/>
          <w:sz w:val="24"/>
          <w:szCs w:val="24"/>
        </w:rPr>
        <w:fldChar w:fldCharType="end"/>
      </w:r>
      <w:r>
        <w:rPr>
          <w:rFonts w:ascii="Times New Roman" w:eastAsia="Times New Roman" w:hAnsi="Times New Roman"/>
          <w:b/>
          <w:bCs/>
          <w:sz w:val="24"/>
          <w:szCs w:val="24"/>
        </w:rPr>
        <w:t>.12</w:t>
      </w:r>
    </w:p>
    <w:tbl>
      <w:tblPr>
        <w:tblW w:w="5000" w:type="pct"/>
        <w:tblLook w:val="04A0" w:firstRow="1" w:lastRow="0" w:firstColumn="1" w:lastColumn="0" w:noHBand="0" w:noVBand="1"/>
      </w:tblPr>
      <w:tblGrid>
        <w:gridCol w:w="2623"/>
        <w:gridCol w:w="2600"/>
        <w:gridCol w:w="2599"/>
        <w:gridCol w:w="2599"/>
      </w:tblGrid>
      <w:tr>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Собственные и хозяйственные нужды, Гкал/час</w:t>
            </w:r>
          </w:p>
        </w:tc>
      </w:tr>
      <w:tr>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0,489</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0,489</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0,426</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0,01</w:t>
            </w:r>
          </w:p>
        </w:tc>
      </w:tr>
    </w:tbl>
    <w:p>
      <w:pPr>
        <w:pStyle w:val="af1"/>
        <w:keepNext/>
        <w:jc w:val="right"/>
        <w:rPr>
          <w:color w:val="auto"/>
        </w:rPr>
      </w:pPr>
    </w:p>
    <w:p>
      <w:pPr>
        <w:pStyle w:val="af1"/>
        <w:keepNext/>
        <w:jc w:val="right"/>
        <w:rPr>
          <w:color w:val="auto"/>
          <w:sz w:val="24"/>
          <w:szCs w:val="24"/>
        </w:rPr>
      </w:pPr>
      <w:r>
        <w:rPr>
          <w:color w:val="auto"/>
          <w:sz w:val="24"/>
          <w:szCs w:val="24"/>
        </w:rPr>
        <w:t xml:space="preserve">Диаграмма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.3</w:t>
      </w:r>
    </w:p>
    <w:p>
      <w:pPr>
        <w:autoSpaceDE w:val="0"/>
        <w:autoSpaceDN w:val="0"/>
        <w:adjustRightInd w:val="0"/>
        <w:spacing w:after="0" w:line="360" w:lineRule="auto"/>
        <w:ind w:firstLine="540"/>
        <w:jc w:val="center"/>
        <w:rPr>
          <w:rFonts w:ascii="Times New Roman" w:hAnsi="Times New Roman"/>
          <w:b/>
          <w:sz w:val="24"/>
          <w:szCs w:val="24"/>
          <w:u w:val="single"/>
        </w:rPr>
      </w:pPr>
      <w:r>
        <w:rPr>
          <w:noProof/>
          <w:lang w:eastAsia="ru-RU"/>
        </w:rPr>
        <w:drawing>
          <wp:inline distT="0" distB="0" distL="0" distR="0">
            <wp:extent cx="5235796" cy="2941982"/>
            <wp:effectExtent l="19050" t="0" r="22004"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rPr>
          <w:highlight w:val="yellow"/>
          <w:lang w:eastAsia="ru-RU"/>
        </w:rPr>
      </w:pPr>
    </w:p>
    <w:p>
      <w:pPr>
        <w:spacing w:after="0" w:line="240" w:lineRule="auto"/>
        <w:rPr>
          <w:rFonts w:ascii="Times New Roman" w:hAnsi="Times New Roman"/>
          <w:b/>
          <w:sz w:val="24"/>
          <w:szCs w:val="24"/>
          <w:u w:val="single"/>
        </w:rPr>
      </w:pPr>
      <w:r>
        <w:rPr>
          <w:rFonts w:ascii="Times New Roman" w:hAnsi="Times New Roman"/>
          <w:b/>
          <w:sz w:val="24"/>
          <w:szCs w:val="24"/>
          <w:u w:val="single"/>
        </w:rPr>
        <w:br w:type="page"/>
      </w:r>
    </w:p>
    <w:p>
      <w:pPr>
        <w:rPr>
          <w:rFonts w:ascii="Times New Roman" w:hAnsi="Times New Roman"/>
          <w:b/>
          <w:sz w:val="24"/>
          <w:szCs w:val="24"/>
          <w:u w:val="single"/>
        </w:rPr>
      </w:pPr>
      <w:r>
        <w:rPr>
          <w:rFonts w:ascii="Times New Roman" w:hAnsi="Times New Roman"/>
          <w:b/>
          <w:sz w:val="24"/>
          <w:szCs w:val="24"/>
          <w:u w:val="single"/>
        </w:rPr>
        <w:t>Котельная ОБСУСО "Хозниковский ПНИ"</w:t>
      </w:r>
    </w:p>
    <w:p>
      <w:pPr>
        <w:widowControl w:val="0"/>
        <w:autoSpaceDE w:val="0"/>
        <w:autoSpaceDN w:val="0"/>
        <w:adjustRightInd w:val="0"/>
        <w:spacing w:after="0" w:line="360" w:lineRule="auto"/>
        <w:ind w:firstLine="540"/>
        <w:jc w:val="both"/>
        <w:rPr>
          <w:rFonts w:ascii="Times New Roman" w:hAnsi="Times New Roman"/>
          <w:sz w:val="24"/>
          <w:szCs w:val="24"/>
        </w:rPr>
      </w:pPr>
      <w:r>
        <w:rPr>
          <w:rFonts w:ascii="Times New Roman" w:hAnsi="Times New Roman"/>
          <w:sz w:val="24"/>
          <w:szCs w:val="24"/>
        </w:rPr>
        <w:t>Оценка тепловых мощностей источника тепловой энергии.</w:t>
      </w:r>
    </w:p>
    <w:p>
      <w:pPr>
        <w:keepNext/>
        <w:spacing w:after="0" w:line="240" w:lineRule="auto"/>
        <w:jc w:val="right"/>
        <w:rPr>
          <w:rFonts w:ascii="Times New Roman" w:eastAsia="Times New Roman" w:hAnsi="Times New Roman"/>
          <w:b/>
          <w:bCs/>
          <w:sz w:val="24"/>
          <w:szCs w:val="24"/>
        </w:rPr>
      </w:pPr>
      <w:r>
        <w:rPr>
          <w:rFonts w:ascii="Times New Roman" w:eastAsia="Times New Roman" w:hAnsi="Times New Roman"/>
          <w:b/>
          <w:bCs/>
          <w:sz w:val="24"/>
          <w:szCs w:val="24"/>
        </w:rPr>
        <w:t xml:space="preserve">Таблица </w:t>
      </w:r>
      <w:r>
        <w:rPr>
          <w:rFonts w:ascii="Times New Roman" w:eastAsia="Times New Roman" w:hAnsi="Times New Roman"/>
          <w:b/>
          <w:bCs/>
          <w:sz w:val="24"/>
          <w:szCs w:val="24"/>
        </w:rPr>
        <w:fldChar w:fldCharType="begin"/>
      </w:r>
      <w:r>
        <w:rPr>
          <w:rFonts w:ascii="Times New Roman" w:eastAsia="Times New Roman" w:hAnsi="Times New Roman"/>
          <w:b/>
          <w:bCs/>
          <w:sz w:val="24"/>
          <w:szCs w:val="24"/>
        </w:rPr>
        <w:instrText xml:space="preserve"> STYLEREF 1 \s </w:instrText>
      </w:r>
      <w:r>
        <w:rPr>
          <w:rFonts w:ascii="Times New Roman" w:eastAsia="Times New Roman" w:hAnsi="Times New Roman"/>
          <w:b/>
          <w:bCs/>
          <w:sz w:val="24"/>
          <w:szCs w:val="24"/>
        </w:rPr>
        <w:fldChar w:fldCharType="separate"/>
      </w:r>
      <w:r>
        <w:rPr>
          <w:rFonts w:ascii="Times New Roman" w:eastAsia="Times New Roman" w:hAnsi="Times New Roman"/>
          <w:b/>
          <w:bCs/>
          <w:noProof/>
          <w:sz w:val="24"/>
          <w:szCs w:val="24"/>
        </w:rPr>
        <w:t>1</w:t>
      </w:r>
      <w:r>
        <w:rPr>
          <w:rFonts w:ascii="Times New Roman" w:eastAsia="Times New Roman" w:hAnsi="Times New Roman"/>
          <w:b/>
          <w:bCs/>
          <w:sz w:val="24"/>
          <w:szCs w:val="24"/>
        </w:rPr>
        <w:fldChar w:fldCharType="end"/>
      </w:r>
      <w:r>
        <w:rPr>
          <w:rFonts w:ascii="Times New Roman" w:eastAsia="Times New Roman" w:hAnsi="Times New Roman"/>
          <w:b/>
          <w:bCs/>
          <w:sz w:val="24"/>
          <w:szCs w:val="24"/>
        </w:rPr>
        <w:t>.13</w:t>
      </w:r>
    </w:p>
    <w:tbl>
      <w:tblPr>
        <w:tblW w:w="5000" w:type="pct"/>
        <w:tblLook w:val="04A0" w:firstRow="1" w:lastRow="0" w:firstColumn="1" w:lastColumn="0" w:noHBand="0" w:noVBand="1"/>
      </w:tblPr>
      <w:tblGrid>
        <w:gridCol w:w="2623"/>
        <w:gridCol w:w="2600"/>
        <w:gridCol w:w="2599"/>
        <w:gridCol w:w="2599"/>
      </w:tblGrid>
      <w:tr>
        <w:trPr>
          <w:trHeight w:val="907"/>
        </w:trPr>
        <w:tc>
          <w:tcPr>
            <w:tcW w:w="1258"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Установленная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Располагаемая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Нетто мощность источника, Гкал/час</w:t>
            </w:r>
          </w:p>
        </w:tc>
        <w:tc>
          <w:tcPr>
            <w:tcW w:w="124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rPr>
            </w:pPr>
            <w:r>
              <w:rPr>
                <w:rFonts w:ascii="Times New Roman" w:eastAsia="Times New Roman" w:hAnsi="Times New Roman"/>
              </w:rPr>
              <w:t>Собственные и хозяйственные нужды, Гкал/час</w:t>
            </w:r>
          </w:p>
        </w:tc>
      </w:tr>
      <w:tr>
        <w:trPr>
          <w:trHeight w:val="600"/>
        </w:trPr>
        <w:tc>
          <w:tcPr>
            <w:tcW w:w="1258" w:type="pct"/>
            <w:tcBorders>
              <w:top w:val="nil"/>
              <w:left w:val="single" w:sz="4" w:space="0" w:color="auto"/>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0,27</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0,27</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0,26</w:t>
            </w:r>
          </w:p>
        </w:tc>
        <w:tc>
          <w:tcPr>
            <w:tcW w:w="1247"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0,001</w:t>
            </w:r>
          </w:p>
        </w:tc>
      </w:tr>
    </w:tbl>
    <w:p>
      <w:pPr>
        <w:pStyle w:val="af1"/>
        <w:keepNext/>
        <w:jc w:val="right"/>
        <w:rPr>
          <w:color w:val="auto"/>
        </w:rPr>
      </w:pPr>
    </w:p>
    <w:p>
      <w:pPr>
        <w:pStyle w:val="af1"/>
        <w:keepNext/>
        <w:jc w:val="right"/>
        <w:rPr>
          <w:color w:val="auto"/>
          <w:sz w:val="24"/>
          <w:szCs w:val="24"/>
        </w:rPr>
      </w:pPr>
      <w:r>
        <w:rPr>
          <w:color w:val="auto"/>
          <w:sz w:val="24"/>
          <w:szCs w:val="24"/>
        </w:rPr>
        <w:t xml:space="preserve">Диаграмма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.4</w:t>
      </w:r>
    </w:p>
    <w:p>
      <w:pPr>
        <w:autoSpaceDE w:val="0"/>
        <w:autoSpaceDN w:val="0"/>
        <w:adjustRightInd w:val="0"/>
        <w:spacing w:after="0" w:line="360" w:lineRule="auto"/>
        <w:ind w:firstLine="540"/>
        <w:jc w:val="center"/>
        <w:rPr>
          <w:rFonts w:ascii="Times New Roman" w:hAnsi="Times New Roman"/>
          <w:b/>
          <w:sz w:val="24"/>
          <w:szCs w:val="24"/>
          <w:u w:val="single"/>
        </w:rPr>
      </w:pPr>
      <w:r>
        <w:rPr>
          <w:noProof/>
          <w:lang w:eastAsia="ru-RU"/>
        </w:rPr>
        <w:drawing>
          <wp:inline distT="0" distB="0" distL="0" distR="0">
            <wp:extent cx="5235796" cy="2941982"/>
            <wp:effectExtent l="19050" t="0" r="22004"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rPr>
          <w:highlight w:val="yellow"/>
          <w:lang w:eastAsia="ru-RU"/>
        </w:rPr>
      </w:pPr>
    </w:p>
    <w:p>
      <w:pPr>
        <w:pStyle w:val="3"/>
        <w:tabs>
          <w:tab w:val="left" w:pos="284"/>
        </w:tabs>
        <w:ind w:left="0" w:firstLine="0"/>
        <w:jc w:val="both"/>
        <w:rPr>
          <w:rFonts w:ascii="Times New Roman" w:hAnsi="Times New Roman"/>
          <w:sz w:val="28"/>
        </w:rPr>
      </w:pPr>
      <w:bookmarkStart w:id="41" w:name="_Toc371415659"/>
      <w:bookmarkStart w:id="42" w:name="_Toc11147156"/>
      <w:r>
        <w:rPr>
          <w:rFonts w:ascii="Times New Roman" w:hAnsi="Times New Roman"/>
          <w:sz w:val="28"/>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41"/>
      <w:bookmarkEnd w:id="42"/>
    </w:p>
    <w:p>
      <w:pPr>
        <w:pStyle w:val="ConsPlusNormal"/>
        <w:spacing w:before="240" w:line="360" w:lineRule="auto"/>
        <w:ind w:firstLine="539"/>
        <w:jc w:val="both"/>
        <w:rPr>
          <w:rFonts w:ascii="Times New Roman" w:hAnsi="Times New Roman" w:cs="Times New Roman"/>
          <w:sz w:val="24"/>
          <w:szCs w:val="28"/>
        </w:rPr>
      </w:pPr>
      <w:r>
        <w:rPr>
          <w:rFonts w:ascii="Times New Roman" w:hAnsi="Times New Roman" w:cs="Times New Roman"/>
          <w:sz w:val="24"/>
          <w:szCs w:val="28"/>
        </w:rPr>
        <w:t xml:space="preserve">Несмотря на превышение нормативного срока службы у котлов, они находятся в удовлетворительном техническом состоянии и готовы к производству тепловой энергии в объеме, необходимом для обеспечения качественного теплоснабжения подключенных потребителей в период низких температур наружного воздуха. Данное обстоятельство связано с тем, что эксплуатационным и ремонтным персоналом своевременно проводятся все регламентные работы по текущему и капитальному ремонту оборудования котельных. Но в связи с высоким износом оборудования ремонтный фонд из года в год увеличивается, что неизбежно сказывается на росте тарифа для потребителей. </w:t>
      </w:r>
    </w:p>
    <w:p>
      <w:pPr>
        <w:spacing w:after="0" w:line="240" w:lineRule="auto"/>
        <w:rPr>
          <w:rFonts w:ascii="Times New Roman" w:eastAsia="Times New Roman" w:hAnsi="Times New Roman"/>
          <w:sz w:val="24"/>
          <w:szCs w:val="28"/>
          <w:lang w:eastAsia="ru-RU"/>
        </w:rPr>
      </w:pPr>
      <w:r>
        <w:rPr>
          <w:rFonts w:ascii="Times New Roman" w:hAnsi="Times New Roman"/>
          <w:sz w:val="24"/>
          <w:szCs w:val="28"/>
        </w:rPr>
        <w:br w:type="page"/>
      </w:r>
    </w:p>
    <w:p>
      <w:pPr>
        <w:pStyle w:val="ConsPlusNormal"/>
        <w:spacing w:before="240" w:line="360" w:lineRule="auto"/>
        <w:ind w:firstLine="539"/>
        <w:jc w:val="both"/>
        <w:rPr>
          <w:rFonts w:ascii="Times New Roman" w:hAnsi="Times New Roman" w:cs="Times New Roman"/>
          <w:b/>
          <w:sz w:val="24"/>
          <w:szCs w:val="24"/>
          <w:u w:val="single"/>
        </w:rPr>
      </w:pPr>
    </w:p>
    <w:p>
      <w:pPr>
        <w:pStyle w:val="3"/>
        <w:ind w:left="0" w:firstLine="0"/>
        <w:jc w:val="both"/>
        <w:rPr>
          <w:rFonts w:ascii="Times New Roman" w:hAnsi="Times New Roman"/>
          <w:sz w:val="28"/>
        </w:rPr>
      </w:pPr>
      <w:bookmarkStart w:id="43" w:name="_Toc11147157"/>
      <w:r>
        <w:rPr>
          <w:rFonts w:ascii="Times New Roman" w:hAnsi="Times New Roman"/>
          <w:sz w:val="28"/>
        </w:rPr>
        <w:t>Способ регулирования отпуска тепловой энергии от источников тепловой энергии с обоснованием выбора графика изменения температур теплоносителя.Описание графиков регулирования отпуска тепла в тепловые сети с анализом их обоснованности.</w:t>
      </w:r>
      <w:bookmarkEnd w:id="40"/>
      <w:bookmarkEnd w:id="43"/>
    </w:p>
    <w:p>
      <w:pPr>
        <w:spacing w:before="240"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pPr>
        <w:pStyle w:val="a9"/>
        <w:spacing w:line="360" w:lineRule="auto"/>
        <w:ind w:firstLine="567"/>
        <w:jc w:val="both"/>
        <w:rPr>
          <w:rFonts w:ascii="Times New Roman" w:hAnsi="Times New Roman"/>
          <w:sz w:val="24"/>
          <w:szCs w:val="28"/>
        </w:rPr>
      </w:pPr>
      <w:r>
        <w:rPr>
          <w:rFonts w:ascii="Times New Roman" w:hAnsi="Times New Roman"/>
          <w:sz w:val="24"/>
          <w:szCs w:val="28"/>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pPr>
        <w:pStyle w:val="a9"/>
        <w:spacing w:line="360" w:lineRule="auto"/>
        <w:ind w:firstLine="567"/>
        <w:jc w:val="both"/>
        <w:rPr>
          <w:rFonts w:ascii="Times New Roman" w:hAnsi="Times New Roman"/>
          <w:sz w:val="24"/>
          <w:szCs w:val="28"/>
        </w:rPr>
      </w:pPr>
      <w:r>
        <w:rPr>
          <w:rFonts w:ascii="Times New Roman" w:hAnsi="Times New Roman"/>
          <w:sz w:val="24"/>
          <w:szCs w:val="28"/>
        </w:rPr>
        <w:t>При центральном отоплении регулировать отпуск тепловой энергии на источнике можно двумя способами:</w:t>
      </w:r>
    </w:p>
    <w:p>
      <w:pPr>
        <w:pStyle w:val="a9"/>
        <w:spacing w:line="360" w:lineRule="auto"/>
        <w:ind w:firstLine="567"/>
        <w:jc w:val="both"/>
        <w:rPr>
          <w:rFonts w:ascii="Times New Roman" w:hAnsi="Times New Roman"/>
          <w:sz w:val="24"/>
          <w:szCs w:val="28"/>
        </w:rPr>
      </w:pPr>
      <w:r>
        <w:rPr>
          <w:rFonts w:ascii="Times New Roman" w:hAnsi="Times New Roman"/>
          <w:sz w:val="24"/>
          <w:szCs w:val="28"/>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pPr>
        <w:pStyle w:val="a9"/>
        <w:spacing w:line="360" w:lineRule="auto"/>
        <w:ind w:firstLine="567"/>
        <w:jc w:val="both"/>
        <w:rPr>
          <w:rFonts w:ascii="Times New Roman" w:hAnsi="Times New Roman"/>
          <w:sz w:val="24"/>
          <w:szCs w:val="28"/>
        </w:rPr>
      </w:pPr>
      <w:r>
        <w:rPr>
          <w:rFonts w:ascii="Times New Roman" w:hAnsi="Times New Roman"/>
          <w:sz w:val="24"/>
          <w:szCs w:val="28"/>
        </w:rPr>
        <w:t>- температурой теплоносителя, данный способ регулирования называется качественным. При изменении температуры расход постоянный.</w:t>
      </w:r>
    </w:p>
    <w:p>
      <w:pPr>
        <w:spacing w:line="360" w:lineRule="auto"/>
        <w:ind w:firstLine="567"/>
        <w:jc w:val="both"/>
        <w:rPr>
          <w:rFonts w:ascii="Times New Roman" w:hAnsi="Times New Roman"/>
          <w:sz w:val="24"/>
          <w:szCs w:val="24"/>
        </w:rPr>
      </w:pPr>
      <w:r>
        <w:rPr>
          <w:rFonts w:ascii="Times New Roman" w:hAnsi="Times New Roman"/>
          <w:sz w:val="24"/>
          <w:szCs w:val="24"/>
        </w:rPr>
        <w:t xml:space="preserve">На котельных Сабиновского сельского поселения применяется качественное регулирование. Утвержденный температурный график отпуска тепловой энергии </w:t>
      </w:r>
      <w:r>
        <w:rPr>
          <w:rFonts w:ascii="Times New Roman" w:hAnsi="Times New Roman"/>
          <w:sz w:val="24"/>
        </w:rPr>
        <w:t xml:space="preserve"> - </w:t>
      </w:r>
      <w:r>
        <w:rPr>
          <w:rFonts w:ascii="Times New Roman" w:hAnsi="Times New Roman"/>
          <w:sz w:val="24"/>
          <w:szCs w:val="24"/>
        </w:rPr>
        <w:t xml:space="preserve">95/70 </w:t>
      </w:r>
      <w:r>
        <w:rPr>
          <w:rFonts w:ascii="Times New Roman" w:hAnsi="Times New Roman"/>
          <w:sz w:val="24"/>
          <w:szCs w:val="24"/>
          <w:vertAlign w:val="superscript"/>
        </w:rPr>
        <w:t>0</w:t>
      </w:r>
      <w:r>
        <w:rPr>
          <w:rFonts w:ascii="Times New Roman" w:hAnsi="Times New Roman"/>
          <w:sz w:val="24"/>
          <w:szCs w:val="24"/>
        </w:rPr>
        <w:t>С.</w:t>
      </w:r>
    </w:p>
    <w:p>
      <w:pPr>
        <w:pStyle w:val="3"/>
        <w:ind w:firstLine="709"/>
        <w:jc w:val="both"/>
        <w:rPr>
          <w:rFonts w:ascii="Times New Roman" w:hAnsi="Times New Roman"/>
          <w:sz w:val="28"/>
        </w:rPr>
      </w:pPr>
      <w:bookmarkStart w:id="44" w:name="_Toc371415661"/>
      <w:bookmarkStart w:id="45" w:name="_Toc11147158"/>
      <w:r>
        <w:rPr>
          <w:rFonts w:ascii="Times New Roman" w:hAnsi="Times New Roman"/>
          <w:sz w:val="28"/>
        </w:rPr>
        <w:t>Среднегодовая загрузка оборудования.</w:t>
      </w:r>
      <w:bookmarkEnd w:id="44"/>
      <w:bookmarkEnd w:id="45"/>
    </w:p>
    <w:p>
      <w:pPr>
        <w:pStyle w:val="af1"/>
        <w:keepNext/>
        <w:spacing w:after="0" w:line="360" w:lineRule="auto"/>
        <w:ind w:right="-143" w:firstLine="567"/>
        <w:rPr>
          <w:b w:val="0"/>
          <w:color w:val="auto"/>
          <w:sz w:val="24"/>
          <w:szCs w:val="24"/>
        </w:rPr>
      </w:pPr>
      <w:r>
        <w:rPr>
          <w:b w:val="0"/>
          <w:color w:val="auto"/>
          <w:sz w:val="24"/>
          <w:szCs w:val="24"/>
        </w:rPr>
        <w:t>Среднегодовая загрузка оборудования источников теплоснабжения представлена в таблице ниже.</w:t>
      </w:r>
    </w:p>
    <w:p>
      <w:pPr>
        <w:pStyle w:val="af1"/>
        <w:keepNext/>
        <w:spacing w:after="0"/>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1</w:t>
      </w:r>
      <w:r>
        <w:rPr>
          <w:color w:val="auto"/>
          <w:sz w:val="24"/>
          <w:szCs w:val="24"/>
        </w:rPr>
        <w:fldChar w:fldCharType="end"/>
      </w:r>
      <w:r>
        <w:rPr>
          <w:color w:val="auto"/>
          <w:sz w:val="24"/>
          <w:szCs w:val="24"/>
        </w:rPr>
        <w:t>.14</w:t>
      </w:r>
    </w:p>
    <w:tbl>
      <w:tblPr>
        <w:tblW w:w="5000" w:type="pct"/>
        <w:tblLook w:val="04A0" w:firstRow="1" w:lastRow="0" w:firstColumn="1" w:lastColumn="0" w:noHBand="0" w:noVBand="1"/>
      </w:tblPr>
      <w:tblGrid>
        <w:gridCol w:w="5303"/>
        <w:gridCol w:w="1684"/>
        <w:gridCol w:w="1717"/>
        <w:gridCol w:w="1717"/>
      </w:tblGrid>
      <w:tr>
        <w:trPr>
          <w:trHeight w:val="728"/>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rPr>
            </w:pPr>
            <w:r>
              <w:rPr>
                <w:rFonts w:ascii="Times New Roman" w:eastAsia="Times New Roman" w:hAnsi="Times New Roman"/>
              </w:rPr>
              <w:t>Наименование котельной</w:t>
            </w:r>
          </w:p>
        </w:tc>
        <w:tc>
          <w:tcPr>
            <w:tcW w:w="808"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color w:val="000000"/>
              </w:rPr>
            </w:pPr>
            <w:r>
              <w:rPr>
                <w:rFonts w:ascii="Times New Roman" w:hAnsi="Times New Roman"/>
                <w:color w:val="000000"/>
              </w:rPr>
              <w:t>Располагаемая мощность источника, Гкал/час</w:t>
            </w:r>
          </w:p>
        </w:tc>
        <w:tc>
          <w:tcPr>
            <w:tcW w:w="824"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rPr>
            </w:pPr>
            <w:r>
              <w:rPr>
                <w:rFonts w:ascii="Times New Roman" w:eastAsia="Times New Roman" w:hAnsi="Times New Roman"/>
              </w:rPr>
              <w:t>Среднегодовая нагрузка, Гкал/час</w:t>
            </w:r>
          </w:p>
        </w:tc>
        <w:tc>
          <w:tcPr>
            <w:tcW w:w="824"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Среднегодовая загрузка оборудования, %</w:t>
            </w:r>
          </w:p>
        </w:tc>
      </w:tr>
      <w:tr>
        <w:trPr>
          <w:trHeight w:val="315"/>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bCs/>
                <w:sz w:val="24"/>
                <w:szCs w:val="28"/>
              </w:rPr>
            </w:pPr>
            <w:r>
              <w:rPr>
                <w:rFonts w:ascii="Times New Roman" w:eastAsia="Times New Roman" w:hAnsi="Times New Roman"/>
                <w:bCs/>
                <w:sz w:val="24"/>
                <w:szCs w:val="28"/>
              </w:rPr>
              <w:t>Котельная с. Кукарино, д.20</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eastAsia="Times New Roman" w:hAnsi="Times New Roman"/>
                <w:szCs w:val="20"/>
                <w:lang w:eastAsia="ru-RU"/>
              </w:rPr>
              <w:t>2,58</w:t>
            </w:r>
          </w:p>
        </w:tc>
        <w:tc>
          <w:tcPr>
            <w:tcW w:w="824"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1,33</w:t>
            </w:r>
          </w:p>
        </w:tc>
        <w:tc>
          <w:tcPr>
            <w:tcW w:w="824"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0,52</w:t>
            </w:r>
          </w:p>
        </w:tc>
      </w:tr>
      <w:tr>
        <w:trPr>
          <w:trHeight w:val="315"/>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bCs/>
                <w:sz w:val="24"/>
                <w:szCs w:val="28"/>
              </w:rPr>
            </w:pPr>
            <w:r>
              <w:rPr>
                <w:rFonts w:ascii="Times New Roman" w:eastAsia="Times New Roman" w:hAnsi="Times New Roman"/>
                <w:bCs/>
                <w:sz w:val="24"/>
                <w:szCs w:val="28"/>
              </w:rPr>
              <w:t>Котельная с. Хозниково ул. Лежневская, 25</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0,454</w:t>
            </w:r>
          </w:p>
        </w:tc>
        <w:tc>
          <w:tcPr>
            <w:tcW w:w="824"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0,25</w:t>
            </w:r>
          </w:p>
        </w:tc>
        <w:tc>
          <w:tcPr>
            <w:tcW w:w="824"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0,55</w:t>
            </w:r>
          </w:p>
        </w:tc>
      </w:tr>
      <w:tr>
        <w:trPr>
          <w:trHeight w:val="315"/>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bCs/>
                <w:sz w:val="24"/>
                <w:szCs w:val="28"/>
              </w:rPr>
            </w:pPr>
            <w:r>
              <w:rPr>
                <w:rFonts w:ascii="Times New Roman" w:eastAsia="Times New Roman" w:hAnsi="Times New Roman"/>
                <w:bCs/>
                <w:sz w:val="24"/>
                <w:szCs w:val="28"/>
              </w:rPr>
              <w:t>Котельная д. Паршнево</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0,489</w:t>
            </w:r>
          </w:p>
        </w:tc>
        <w:tc>
          <w:tcPr>
            <w:tcW w:w="824"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w:t>
            </w:r>
          </w:p>
        </w:tc>
        <w:tc>
          <w:tcPr>
            <w:tcW w:w="824"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p>
        </w:tc>
      </w:tr>
      <w:tr>
        <w:trPr>
          <w:trHeight w:val="315"/>
        </w:trPr>
        <w:tc>
          <w:tcPr>
            <w:tcW w:w="25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bCs/>
                <w:sz w:val="24"/>
                <w:szCs w:val="28"/>
              </w:rPr>
            </w:pPr>
            <w:r>
              <w:rPr>
                <w:rFonts w:ascii="Times New Roman" w:eastAsia="Times New Roman" w:hAnsi="Times New Roman"/>
                <w:bCs/>
                <w:sz w:val="24"/>
                <w:szCs w:val="28"/>
              </w:rPr>
              <w:t>Котельная ОБСУСО "Хозниковский ПНИ"</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0,27</w:t>
            </w:r>
          </w:p>
        </w:tc>
        <w:tc>
          <w:tcPr>
            <w:tcW w:w="824"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0,26</w:t>
            </w:r>
          </w:p>
        </w:tc>
        <w:tc>
          <w:tcPr>
            <w:tcW w:w="824"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0,9</w:t>
            </w:r>
          </w:p>
        </w:tc>
      </w:tr>
    </w:tbl>
    <w:p>
      <w:pPr>
        <w:pStyle w:val="ConsPlusNormal"/>
        <w:widowControl/>
        <w:spacing w:before="240" w:line="360" w:lineRule="auto"/>
        <w:ind w:firstLine="539"/>
        <w:jc w:val="both"/>
        <w:rPr>
          <w:rFonts w:ascii="Times New Roman" w:hAnsi="Times New Roman" w:cs="Times New Roman"/>
          <w:sz w:val="24"/>
          <w:szCs w:val="28"/>
        </w:rPr>
      </w:pPr>
      <w:r>
        <w:rPr>
          <w:rFonts w:ascii="Times New Roman" w:hAnsi="Times New Roman" w:cs="Times New Roman"/>
          <w:sz w:val="24"/>
          <w:szCs w:val="28"/>
        </w:rPr>
        <w:t xml:space="preserve">Среднегодовая нагрузка рассчитывается исходя из </w:t>
      </w:r>
      <w:r>
        <w:rPr>
          <w:rFonts w:ascii="Times New Roman" w:hAnsi="Times New Roman" w:cs="Times New Roman"/>
          <w:color w:val="000000"/>
          <w:sz w:val="24"/>
          <w:szCs w:val="28"/>
        </w:rPr>
        <w:t>среднего значения температуры наружного воздуха за отопительный период</w:t>
      </w:r>
      <w:r>
        <w:rPr>
          <w:rFonts w:ascii="Times New Roman" w:hAnsi="Times New Roman" w:cs="Times New Roman"/>
          <w:sz w:val="24"/>
          <w:szCs w:val="28"/>
        </w:rPr>
        <w:t>.</w:t>
      </w:r>
    </w:p>
    <w:p>
      <w:pPr>
        <w:pStyle w:val="3"/>
        <w:spacing w:after="0" w:line="360" w:lineRule="auto"/>
        <w:jc w:val="both"/>
        <w:rPr>
          <w:rFonts w:ascii="Times New Roman" w:hAnsi="Times New Roman"/>
          <w:sz w:val="28"/>
        </w:rPr>
      </w:pPr>
      <w:bookmarkStart w:id="46" w:name="_Toc371415662"/>
      <w:bookmarkStart w:id="47" w:name="_Toc11147159"/>
      <w:r>
        <w:rPr>
          <w:rFonts w:ascii="Times New Roman" w:hAnsi="Times New Roman"/>
          <w:sz w:val="28"/>
        </w:rPr>
        <w:t>Способы учета тепла, отпущенного в тепловые сети.</w:t>
      </w:r>
      <w:bookmarkEnd w:id="46"/>
      <w:bookmarkEnd w:id="47"/>
    </w:p>
    <w:p>
      <w:pPr>
        <w:pStyle w:val="a9"/>
        <w:spacing w:line="360" w:lineRule="auto"/>
        <w:ind w:firstLine="567"/>
        <w:jc w:val="both"/>
        <w:rPr>
          <w:sz w:val="24"/>
          <w:szCs w:val="24"/>
        </w:rPr>
      </w:pPr>
      <w:r>
        <w:rPr>
          <w:rFonts w:ascii="Times New Roman" w:hAnsi="Times New Roman"/>
          <w:sz w:val="24"/>
          <w:szCs w:val="28"/>
        </w:rPr>
        <w:t>Информация по установленным приборам учета отпущенной тепловой энергии в Сабиновском сельском поселении, отсутствует, либо не предоставлена.</w:t>
      </w:r>
    </w:p>
    <w:p>
      <w:pPr>
        <w:pStyle w:val="3"/>
        <w:spacing w:after="0" w:line="360" w:lineRule="auto"/>
        <w:jc w:val="both"/>
        <w:rPr>
          <w:rFonts w:ascii="Times New Roman" w:hAnsi="Times New Roman"/>
          <w:sz w:val="28"/>
          <w:szCs w:val="28"/>
        </w:rPr>
      </w:pPr>
      <w:bookmarkStart w:id="48" w:name="_Toc371415663"/>
      <w:bookmarkStart w:id="49" w:name="_Toc11147160"/>
      <w:r>
        <w:rPr>
          <w:rFonts w:ascii="Times New Roman" w:hAnsi="Times New Roman"/>
          <w:sz w:val="28"/>
          <w:szCs w:val="28"/>
        </w:rPr>
        <w:t>Статистика отказов и восстановлений оборудования источников тепловой энергии.</w:t>
      </w:r>
      <w:bookmarkEnd w:id="48"/>
      <w:bookmarkEnd w:id="49"/>
    </w:p>
    <w:p>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4"/>
          <w:szCs w:val="28"/>
        </w:rPr>
        <w:t>Отказы и восстановления оборудования источников тепловой энергии, влияющие на работоспособность котельных в целом, зафиксированы не были.</w:t>
      </w:r>
    </w:p>
    <w:p>
      <w:pPr>
        <w:pStyle w:val="3"/>
        <w:spacing w:after="0" w:line="360" w:lineRule="auto"/>
        <w:ind w:left="851" w:hanging="851"/>
        <w:jc w:val="both"/>
        <w:rPr>
          <w:rFonts w:ascii="Times New Roman" w:hAnsi="Times New Roman"/>
          <w:sz w:val="28"/>
        </w:rPr>
      </w:pPr>
      <w:bookmarkStart w:id="50" w:name="_Toc371415664"/>
      <w:bookmarkStart w:id="51" w:name="_Toc11147161"/>
      <w:r>
        <w:rPr>
          <w:rFonts w:ascii="Times New Roman" w:hAnsi="Times New Roman"/>
          <w:sz w:val="28"/>
        </w:rPr>
        <w:t>Предписания надзорных органов по запрещению дальнейшей эксплуатации источников тепловой энергии.</w:t>
      </w:r>
      <w:bookmarkEnd w:id="50"/>
      <w:bookmarkEnd w:id="51"/>
    </w:p>
    <w:p>
      <w:pPr>
        <w:spacing w:after="0" w:line="360" w:lineRule="auto"/>
        <w:ind w:firstLine="567"/>
        <w:jc w:val="both"/>
      </w:pPr>
      <w:r>
        <w:rPr>
          <w:rFonts w:ascii="Times New Roman" w:hAnsi="Times New Roman"/>
          <w:sz w:val="24"/>
          <w:szCs w:val="28"/>
        </w:rPr>
        <w:t>Предписания надзорных органов по запрещению дальнейшей эксплуатации источников тепловой энергии не выдавались.</w:t>
      </w:r>
      <w:bookmarkStart w:id="52" w:name="_Toc371415666"/>
    </w:p>
    <w:p>
      <w:pPr>
        <w:spacing w:after="0" w:line="360" w:lineRule="auto"/>
        <w:ind w:firstLine="567"/>
        <w:jc w:val="both"/>
        <w:rPr>
          <w:highlight w:val="yellow"/>
        </w:rPr>
      </w:pPr>
    </w:p>
    <w:p>
      <w:pPr>
        <w:pStyle w:val="af0"/>
        <w:keepNext/>
        <w:keepLines/>
        <w:numPr>
          <w:ilvl w:val="1"/>
          <w:numId w:val="2"/>
        </w:numPr>
        <w:spacing w:line="276" w:lineRule="auto"/>
        <w:outlineLvl w:val="1"/>
        <w:rPr>
          <w:b/>
          <w:bCs/>
          <w:vanish/>
          <w:color w:val="000000"/>
          <w:sz w:val="26"/>
          <w:szCs w:val="26"/>
          <w:lang w:eastAsia="en-US"/>
        </w:rPr>
      </w:pPr>
      <w:r>
        <w:rPr>
          <w:b/>
          <w:bCs/>
          <w:vanish/>
          <w:color w:val="000000"/>
          <w:sz w:val="26"/>
          <w:szCs w:val="26"/>
          <w:lang w:eastAsia="en-US"/>
        </w:rPr>
        <w:t>Тепловые сети, сооружения на них и тепловые пункты</w:t>
      </w:r>
      <w:bookmarkStart w:id="53" w:name="_Toc6992428"/>
      <w:bookmarkStart w:id="54" w:name="_Toc6992829"/>
      <w:bookmarkStart w:id="55" w:name="_Toc6992999"/>
      <w:bookmarkStart w:id="56" w:name="_Toc6993217"/>
      <w:bookmarkStart w:id="57" w:name="_Toc6993551"/>
      <w:bookmarkStart w:id="58" w:name="_Toc6993717"/>
      <w:bookmarkStart w:id="59" w:name="_Toc6993883"/>
      <w:bookmarkStart w:id="60" w:name="_Toc6994049"/>
      <w:bookmarkStart w:id="61" w:name="_Toc6994156"/>
      <w:bookmarkStart w:id="62" w:name="_Toc6994271"/>
      <w:bookmarkStart w:id="63" w:name="_Toc6994605"/>
      <w:bookmarkStart w:id="64" w:name="_Toc6994856"/>
      <w:bookmarkStart w:id="65" w:name="_Toc6994969"/>
      <w:bookmarkStart w:id="66" w:name="_Toc6995140"/>
      <w:bookmarkStart w:id="67" w:name="_Toc7010935"/>
      <w:bookmarkStart w:id="68" w:name="_Toc7011095"/>
      <w:bookmarkStart w:id="69" w:name="_Toc7061934"/>
      <w:bookmarkStart w:id="70" w:name="_Toc7062081"/>
      <w:bookmarkStart w:id="71" w:name="_Toc7062442"/>
      <w:bookmarkStart w:id="72" w:name="_Toc7091808"/>
      <w:bookmarkStart w:id="73" w:name="_Toc7092070"/>
      <w:bookmarkStart w:id="74" w:name="_Toc7092368"/>
      <w:bookmarkStart w:id="75" w:name="_Toc7410354"/>
      <w:bookmarkStart w:id="76" w:name="_Toc7410517"/>
      <w:bookmarkStart w:id="77" w:name="_Toc7410624"/>
      <w:bookmarkStart w:id="78" w:name="_Toc1114716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pStyle w:val="3"/>
      </w:pPr>
      <w:bookmarkStart w:id="79" w:name="_Toc11147163"/>
      <w:r>
        <w:t>Схемы тепловых сетей в зонах действия источников тепловой энергии.</w:t>
      </w:r>
      <w:bookmarkEnd w:id="52"/>
      <w:bookmarkEnd w:id="79"/>
    </w:p>
    <w:p>
      <w:pPr>
        <w:pStyle w:val="af1"/>
        <w:keepNext/>
        <w:jc w:val="right"/>
      </w:pPr>
      <w:r>
        <w:br w:type="page"/>
      </w: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с. Кукарино, д.20</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1.</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6496050" cy="7724775"/>
            <wp:effectExtent l="19050" t="0" r="0" b="0"/>
            <wp:docPr id="9"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3"/>
                    <a:srcRect/>
                    <a:stretch>
                      <a:fillRect/>
                    </a:stretch>
                  </pic:blipFill>
                  <pic:spPr bwMode="auto">
                    <a:xfrm>
                      <a:off x="0" y="0"/>
                      <a:ext cx="6496050" cy="7724775"/>
                    </a:xfrm>
                    <a:prstGeom prst="rect">
                      <a:avLst/>
                    </a:prstGeom>
                    <a:noFill/>
                    <a:ln w="9525">
                      <a:noFill/>
                      <a:miter lim="800000"/>
                      <a:headEnd/>
                      <a:tailEnd/>
                    </a:ln>
                  </pic:spPr>
                </pic:pic>
              </a:graphicData>
            </a:graphic>
          </wp:inline>
        </w:drawing>
      </w: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br w:type="page"/>
        <w:t>Котельная с. Хозниково ул. Лежневская, 25</w:t>
      </w:r>
    </w:p>
    <w:p>
      <w:pPr>
        <w:keepNext/>
        <w:spacing w:line="240" w:lineRule="auto"/>
        <w:jc w:val="right"/>
        <w:rPr>
          <w:rFonts w:ascii="Times New Roman" w:eastAsia="Times New Roman" w:hAnsi="Times New Roman"/>
          <w:b/>
          <w:bCs/>
          <w:noProof/>
          <w:sz w:val="24"/>
          <w:szCs w:val="18"/>
          <w:lang w:eastAsia="ru-RU"/>
        </w:rPr>
      </w:pPr>
      <w:r>
        <w:rPr>
          <w:rFonts w:ascii="Times New Roman" w:eastAsia="Times New Roman" w:hAnsi="Times New Roman"/>
          <w:b/>
          <w:bCs/>
          <w:sz w:val="24"/>
          <w:szCs w:val="18"/>
          <w:lang w:eastAsia="ru-RU"/>
        </w:rPr>
        <w:t>Схема 1.</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2</w:t>
      </w:r>
      <w:r>
        <w:rPr>
          <w:rFonts w:ascii="Times New Roman" w:eastAsia="Times New Roman" w:hAnsi="Times New Roman"/>
          <w:b/>
          <w:bCs/>
          <w:sz w:val="24"/>
          <w:szCs w:val="18"/>
          <w:lang w:eastAsia="ru-RU"/>
        </w:rPr>
        <w:fldChar w:fldCharType="end"/>
      </w:r>
    </w:p>
    <w:p>
      <w:pPr>
        <w:rPr>
          <w:rFonts w:eastAsia="Times New Roman"/>
          <w:lang w:eastAsia="ru-RU"/>
        </w:rPr>
      </w:pPr>
    </w:p>
    <w:p>
      <w:pPr>
        <w:jc w:val="center"/>
        <w:rPr>
          <w:rFonts w:eastAsia="Times New Roman"/>
          <w:lang w:eastAsia="ru-RU"/>
        </w:rPr>
        <w:sectPr>
          <w:footerReference w:type="default" r:id="rId14"/>
          <w:pgSz w:w="11906" w:h="16838"/>
          <w:pgMar w:top="737" w:right="567" w:bottom="851" w:left="1134" w:header="567" w:footer="567" w:gutter="0"/>
          <w:cols w:space="720"/>
          <w:titlePg/>
        </w:sectPr>
      </w:pPr>
      <w:r>
        <w:rPr>
          <w:rFonts w:eastAsia="Times New Roman"/>
          <w:noProof/>
          <w:lang w:eastAsia="ru-RU"/>
        </w:rPr>
        <w:drawing>
          <wp:inline distT="0" distB="0" distL="0" distR="0">
            <wp:extent cx="6202680" cy="8502650"/>
            <wp:effectExtent l="19050" t="0" r="7620" b="0"/>
            <wp:docPr id="12"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15"/>
                    <a:srcRect b="3831"/>
                    <a:stretch>
                      <a:fillRect/>
                    </a:stretch>
                  </pic:blipFill>
                  <pic:spPr bwMode="auto">
                    <a:xfrm>
                      <a:off x="0" y="0"/>
                      <a:ext cx="6202680" cy="8502650"/>
                    </a:xfrm>
                    <a:prstGeom prst="rect">
                      <a:avLst/>
                    </a:prstGeom>
                    <a:noFill/>
                    <a:ln w="9525">
                      <a:noFill/>
                      <a:miter lim="800000"/>
                      <a:headEnd/>
                      <a:tailEnd/>
                    </a:ln>
                  </pic:spPr>
                </pic:pic>
              </a:graphicData>
            </a:graphic>
          </wp:inline>
        </w:drawing>
      </w:r>
    </w:p>
    <w:p>
      <w:pPr>
        <w:keepNext/>
        <w:spacing w:line="240" w:lineRule="auto"/>
        <w:rPr>
          <w:rFonts w:ascii="Times New Roman" w:eastAsia="Times New Roman" w:hAnsi="Times New Roman"/>
          <w:b/>
          <w:bCs/>
          <w:sz w:val="24"/>
          <w:szCs w:val="18"/>
          <w:lang w:eastAsia="ru-RU"/>
        </w:r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д. Паршнево</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1.</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3</w:t>
      </w:r>
      <w:r>
        <w:rPr>
          <w:rFonts w:ascii="Times New Roman" w:eastAsia="Times New Roman" w:hAnsi="Times New Roman"/>
          <w:b/>
          <w:bCs/>
          <w:sz w:val="24"/>
          <w:szCs w:val="18"/>
          <w:lang w:eastAsia="ru-RU"/>
        </w:rPr>
        <w:fldChar w:fldCharType="end"/>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7322185" cy="5151755"/>
            <wp:effectExtent l="19050" t="0" r="0" b="0"/>
            <wp:docPr id="14"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pic:cNvPicPr>
                      <a:picLocks noChangeAspect="1" noChangeArrowheads="1"/>
                    </pic:cNvPicPr>
                  </pic:nvPicPr>
                  <pic:blipFill>
                    <a:blip r:embed="rId16"/>
                    <a:srcRect/>
                    <a:stretch>
                      <a:fillRect/>
                    </a:stretch>
                  </pic:blipFill>
                  <pic:spPr bwMode="auto">
                    <a:xfrm>
                      <a:off x="0" y="0"/>
                      <a:ext cx="7322185" cy="5151755"/>
                    </a:xfrm>
                    <a:prstGeom prst="rect">
                      <a:avLst/>
                    </a:prstGeom>
                    <a:noFill/>
                    <a:ln w="9525">
                      <a:noFill/>
                      <a:miter lim="800000"/>
                      <a:headEnd/>
                      <a:tailEnd/>
                    </a:ln>
                  </pic:spPr>
                </pic:pic>
              </a:graphicData>
            </a:graphic>
          </wp:inline>
        </w:drawing>
      </w:r>
    </w:p>
    <w:p>
      <w:pPr>
        <w:spacing w:after="0" w:line="360" w:lineRule="auto"/>
        <w:jc w:val="center"/>
        <w:rPr>
          <w:rFonts w:ascii="Times New Roman" w:eastAsia="Times New Roman" w:hAnsi="Times New Roman"/>
          <w:b/>
          <w:sz w:val="24"/>
          <w:u w:val="single"/>
          <w:lang w:eastAsia="ru-RU"/>
        </w:rPr>
        <w:sectPr>
          <w:pgSz w:w="16838" w:h="11906" w:orient="landscape"/>
          <w:pgMar w:top="1134" w:right="737" w:bottom="567" w:left="851" w:header="567" w:footer="567" w:gutter="0"/>
          <w:cols w:space="720"/>
          <w:titlePg/>
        </w:sectPr>
      </w:pPr>
    </w:p>
    <w:p>
      <w:pPr>
        <w:pStyle w:val="3"/>
        <w:jc w:val="both"/>
        <w:rPr>
          <w:rFonts w:ascii="Times New Roman" w:hAnsi="Times New Roman"/>
          <w:sz w:val="28"/>
        </w:rPr>
      </w:pPr>
      <w:bookmarkStart w:id="80" w:name="_Toc371415667"/>
      <w:bookmarkStart w:id="81" w:name="_Toc11147164"/>
      <w:r>
        <w:rPr>
          <w:rFonts w:ascii="Times New Roman" w:hAnsi="Times New Roman"/>
          <w:sz w:val="28"/>
        </w:rPr>
        <w:t>Описание структуры тепловых сетей от каждого источника тепловой энергии, от магистральных выводов до центральных тепловых пунктов и до вводов потребителей.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bookmarkEnd w:id="80"/>
      <w:bookmarkEnd w:id="81"/>
    </w:p>
    <w:p>
      <w:pPr>
        <w:pStyle w:val="ConsPlusNormal"/>
        <w:spacing w:before="240" w:line="360" w:lineRule="auto"/>
        <w:ind w:firstLine="539"/>
        <w:jc w:val="both"/>
        <w:rPr>
          <w:rFonts w:ascii="Times New Roman" w:hAnsi="Times New Roman" w:cs="Times New Roman"/>
          <w:sz w:val="24"/>
          <w:szCs w:val="28"/>
        </w:rPr>
      </w:pPr>
      <w:r>
        <w:rPr>
          <w:rFonts w:ascii="Times New Roman" w:hAnsi="Times New Roman" w:cs="Times New Roman"/>
          <w:sz w:val="24"/>
          <w:szCs w:val="28"/>
        </w:rPr>
        <w:t>Параметры участков системы теплоснабжения Сабиновского сельского поселения  представлены в таблицах ниже.</w:t>
      </w:r>
    </w:p>
    <w:p>
      <w:pPr>
        <w:spacing w:line="312" w:lineRule="auto"/>
        <w:jc w:val="center"/>
        <w:rPr>
          <w:sz w:val="26"/>
          <w:szCs w:val="26"/>
        </w:rPr>
      </w:pPr>
      <w:r>
        <w:rPr>
          <w:rFonts w:ascii="Times New Roman" w:hAnsi="Times New Roman"/>
          <w:sz w:val="24"/>
          <w:szCs w:val="24"/>
        </w:rPr>
        <w:t>Характеристика тепловой сети по участкам на балансе ОАО «Комсервис»:</w:t>
      </w:r>
      <w:r>
        <w:rPr>
          <w:sz w:val="26"/>
          <w:szCs w:val="26"/>
        </w:rPr>
        <w:t xml:space="preserve">    </w:t>
      </w:r>
    </w:p>
    <w:p>
      <w:pPr>
        <w:spacing w:after="0" w:line="240" w:lineRule="auto"/>
        <w:jc w:val="right"/>
        <w:rPr>
          <w:rFonts w:ascii="Times New Roman" w:hAnsi="Times New Roman"/>
          <w:b/>
          <w:sz w:val="24"/>
          <w:szCs w:val="24"/>
        </w:rPr>
      </w:pPr>
      <w:r>
        <w:rPr>
          <w:rFonts w:ascii="Times New Roman" w:hAnsi="Times New Roman"/>
          <w:b/>
          <w:sz w:val="24"/>
          <w:szCs w:val="24"/>
        </w:rPr>
        <w:t xml:space="preserve">Таблица 1.15.                                                                                                                  </w:t>
      </w:r>
    </w:p>
    <w:tbl>
      <w:tblPr>
        <w:tblW w:w="15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66"/>
        <w:gridCol w:w="1741"/>
        <w:gridCol w:w="1630"/>
        <w:gridCol w:w="1460"/>
        <w:gridCol w:w="1415"/>
        <w:gridCol w:w="1134"/>
        <w:gridCol w:w="1559"/>
        <w:gridCol w:w="1530"/>
        <w:gridCol w:w="1675"/>
        <w:gridCol w:w="1539"/>
        <w:gridCol w:w="1099"/>
      </w:tblGrid>
      <w:tr>
        <w:trPr>
          <w:trHeight w:val="928"/>
          <w:tblHeader/>
        </w:trPr>
        <w:tc>
          <w:tcPr>
            <w:tcW w:w="566" w:type="dxa"/>
          </w:tcPr>
          <w:p>
            <w:pPr>
              <w:suppressAutoHyphens/>
              <w:spacing w:after="0" w:line="240" w:lineRule="auto"/>
              <w:jc w:val="center"/>
              <w:rPr>
                <w:rFonts w:ascii="Times New Roman" w:hAnsi="Times New Roman"/>
                <w:sz w:val="20"/>
                <w:szCs w:val="20"/>
              </w:rPr>
            </w:pPr>
            <w:r>
              <w:rPr>
                <w:rFonts w:ascii="Times New Roman" w:hAnsi="Times New Roman"/>
                <w:sz w:val="20"/>
                <w:szCs w:val="20"/>
                <w:lang w:val="en-US"/>
              </w:rPr>
              <w:t xml:space="preserve">N </w:t>
            </w:r>
            <w:r>
              <w:rPr>
                <w:rFonts w:ascii="Times New Roman" w:hAnsi="Times New Roman"/>
                <w:sz w:val="20"/>
                <w:szCs w:val="20"/>
              </w:rPr>
              <w:t>п/п</w:t>
            </w: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Наименование участка</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Наружный диаметр трубопроводов на участке Dн, м</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Длина участка</w:t>
            </w:r>
          </w:p>
          <w:p>
            <w:pPr>
              <w:spacing w:after="0" w:line="240" w:lineRule="auto"/>
              <w:jc w:val="center"/>
              <w:rPr>
                <w:rFonts w:ascii="Times New Roman" w:hAnsi="Times New Roman"/>
                <w:sz w:val="20"/>
                <w:szCs w:val="20"/>
              </w:rPr>
            </w:pPr>
            <w:r>
              <w:rPr>
                <w:rFonts w:ascii="Times New Roman" w:hAnsi="Times New Roman"/>
                <w:sz w:val="20"/>
                <w:szCs w:val="20"/>
              </w:rPr>
              <w:t>(в двухтруб. исчислении)</w:t>
            </w:r>
          </w:p>
          <w:p>
            <w:pPr>
              <w:spacing w:after="0" w:line="240" w:lineRule="auto"/>
              <w:jc w:val="center"/>
              <w:rPr>
                <w:rFonts w:ascii="Times New Roman" w:hAnsi="Times New Roman"/>
                <w:sz w:val="20"/>
                <w:szCs w:val="20"/>
              </w:rPr>
            </w:pPr>
            <w:r>
              <w:rPr>
                <w:rFonts w:ascii="Times New Roman" w:hAnsi="Times New Roman"/>
                <w:sz w:val="20"/>
                <w:szCs w:val="20"/>
                <w:lang w:val="en-US"/>
              </w:rPr>
              <w:t>L</w:t>
            </w:r>
            <w:r>
              <w:rPr>
                <w:rFonts w:ascii="Times New Roman" w:hAnsi="Times New Roman"/>
                <w:sz w:val="20"/>
                <w:szCs w:val="20"/>
              </w:rPr>
              <w:t>, м</w:t>
            </w:r>
          </w:p>
        </w:tc>
        <w:tc>
          <w:tcPr>
            <w:tcW w:w="1415"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Теплоизоляционный материал</w:t>
            </w:r>
          </w:p>
        </w:tc>
        <w:tc>
          <w:tcPr>
            <w:tcW w:w="1134"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Тип</w:t>
            </w:r>
          </w:p>
          <w:p>
            <w:pPr>
              <w:suppressAutoHyphens/>
              <w:spacing w:after="0" w:line="240" w:lineRule="auto"/>
              <w:jc w:val="center"/>
              <w:rPr>
                <w:rFonts w:ascii="Times New Roman" w:hAnsi="Times New Roman"/>
                <w:sz w:val="20"/>
                <w:szCs w:val="20"/>
              </w:rPr>
            </w:pPr>
            <w:r>
              <w:rPr>
                <w:rFonts w:ascii="Times New Roman" w:hAnsi="Times New Roman"/>
                <w:sz w:val="20"/>
                <w:szCs w:val="20"/>
              </w:rPr>
              <w:t>прокладки</w:t>
            </w:r>
          </w:p>
        </w:tc>
        <w:tc>
          <w:tcPr>
            <w:tcW w:w="1559" w:type="dxa"/>
            <w:tcMar>
              <w:left w:w="0" w:type="dxa"/>
              <w:right w:w="0" w:type="dxa"/>
            </w:tcMar>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Год ввода в эксплуатацию (перекладки)</w:t>
            </w:r>
          </w:p>
        </w:tc>
        <w:tc>
          <w:tcPr>
            <w:tcW w:w="1530"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Средняя глубина заложения до оси трубо</w:t>
            </w:r>
            <w:r>
              <w:rPr>
                <w:rFonts w:ascii="Times New Roman" w:hAnsi="Times New Roman"/>
                <w:sz w:val="20"/>
                <w:szCs w:val="20"/>
              </w:rPr>
              <w:softHyphen/>
              <w:t>проводов на участке Н, м</w:t>
            </w:r>
          </w:p>
        </w:tc>
        <w:tc>
          <w:tcPr>
            <w:tcW w:w="1675"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 xml:space="preserve">Температурный график работы тепловой сети  с указанием температуры срезки,  </w:t>
            </w:r>
            <w:r>
              <w:rPr>
                <w:rFonts w:ascii="Times New Roman" w:hAnsi="Times New Roman"/>
                <w:sz w:val="20"/>
                <w:szCs w:val="20"/>
                <w:vertAlign w:val="superscript"/>
              </w:rPr>
              <w:t>0</w:t>
            </w:r>
            <w:r>
              <w:rPr>
                <w:rFonts w:ascii="Times New Roman" w:hAnsi="Times New Roman"/>
                <w:sz w:val="20"/>
                <w:szCs w:val="20"/>
              </w:rPr>
              <w:t>С</w:t>
            </w:r>
          </w:p>
        </w:tc>
        <w:tc>
          <w:tcPr>
            <w:tcW w:w="1539"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Поправочный коэффициент к нормам тепловых потерь, К</w:t>
            </w:r>
          </w:p>
        </w:tc>
        <w:tc>
          <w:tcPr>
            <w:tcW w:w="1099" w:type="dxa"/>
            <w:vAlign w:val="center"/>
          </w:tcPr>
          <w:p>
            <w:pPr>
              <w:suppressAutoHyphens/>
              <w:spacing w:after="0" w:line="240" w:lineRule="auto"/>
              <w:jc w:val="center"/>
              <w:rPr>
                <w:rFonts w:ascii="Times New Roman" w:hAnsi="Times New Roman"/>
                <w:sz w:val="20"/>
                <w:szCs w:val="20"/>
              </w:rPr>
            </w:pPr>
            <w:r>
              <w:rPr>
                <w:rFonts w:ascii="Times New Roman" w:hAnsi="Times New Roman"/>
                <w:sz w:val="20"/>
                <w:szCs w:val="20"/>
              </w:rPr>
              <w:t>Часовые тепловые потери, ккал/ч</w:t>
            </w:r>
          </w:p>
        </w:tc>
      </w:tr>
      <w:tr>
        <w:trPr>
          <w:trHeight w:val="315"/>
        </w:trPr>
        <w:tc>
          <w:tcPr>
            <w:tcW w:w="15348" w:type="dxa"/>
            <w:gridSpan w:val="11"/>
            <w:vAlign w:val="center"/>
          </w:tcPr>
          <w:p>
            <w:pPr>
              <w:spacing w:after="0" w:line="240" w:lineRule="auto"/>
              <w:jc w:val="center"/>
              <w:rPr>
                <w:rFonts w:ascii="Times New Roman" w:hAnsi="Times New Roman"/>
                <w:sz w:val="20"/>
                <w:szCs w:val="20"/>
              </w:rPr>
            </w:pPr>
            <w:r>
              <w:rPr>
                <w:rFonts w:ascii="Times New Roman" w:hAnsi="Times New Roman"/>
                <w:sz w:val="20"/>
                <w:szCs w:val="20"/>
              </w:rPr>
              <w:t>Характеристика тепловых сетей  от котельной, расположенной по адресу с. Хозниково</w:t>
            </w:r>
          </w:p>
        </w:tc>
      </w:tr>
      <w:tr>
        <w:trPr>
          <w:trHeight w:val="36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Источник - ТК-2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2070,03</w:t>
            </w:r>
          </w:p>
        </w:tc>
      </w:tr>
      <w:tr>
        <w:trPr>
          <w:trHeight w:val="270"/>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ТК-2 - ТК-3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994,04</w:t>
            </w:r>
          </w:p>
        </w:tc>
      </w:tr>
      <w:tr>
        <w:trPr>
          <w:trHeight w:val="27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ТК-2- К-6</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2070,91</w:t>
            </w:r>
          </w:p>
        </w:tc>
      </w:tr>
      <w:tr>
        <w:trPr>
          <w:trHeight w:val="420"/>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К-6 - Лежневская, 27</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152,8</w:t>
            </w:r>
          </w:p>
        </w:tc>
      </w:tr>
      <w:tr>
        <w:trPr>
          <w:trHeight w:val="370"/>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ТК-1 - К-1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851,30</w:t>
            </w:r>
          </w:p>
        </w:tc>
      </w:tr>
      <w:tr>
        <w:trPr>
          <w:trHeight w:val="431"/>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 xml:space="preserve">К-1 - ул. Школьная,1 </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185,07</w:t>
            </w:r>
          </w:p>
        </w:tc>
      </w:tr>
      <w:tr>
        <w:trPr>
          <w:trHeight w:val="382"/>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К-1 - К-2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1480,52</w:t>
            </w:r>
          </w:p>
        </w:tc>
      </w:tr>
      <w:tr>
        <w:trPr>
          <w:trHeight w:val="274"/>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К-2-К-3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1480,52</w:t>
            </w:r>
          </w:p>
        </w:tc>
      </w:tr>
      <w:tr>
        <w:trPr>
          <w:trHeight w:val="26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К-3-К-4</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1480,52</w:t>
            </w:r>
          </w:p>
        </w:tc>
      </w:tr>
      <w:tr>
        <w:trPr>
          <w:trHeight w:val="282"/>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К-4 - К-5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1480,52</w:t>
            </w:r>
          </w:p>
        </w:tc>
      </w:tr>
      <w:tr>
        <w:trPr>
          <w:trHeight w:val="41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К-5 - ул. Школьная, 9</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111,04</w:t>
            </w:r>
          </w:p>
        </w:tc>
      </w:tr>
      <w:tr>
        <w:trPr>
          <w:trHeight w:val="36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К-4 - ул. Школьная, 7</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370,13</w:t>
            </w:r>
          </w:p>
        </w:tc>
      </w:tr>
      <w:tr>
        <w:trPr>
          <w:trHeight w:val="55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К-3 - ул. Школьная, 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222,08</w:t>
            </w:r>
          </w:p>
        </w:tc>
      </w:tr>
      <w:tr>
        <w:trPr>
          <w:trHeight w:val="55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К-2 - ул. Школьная, 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222,08</w:t>
            </w:r>
          </w:p>
        </w:tc>
      </w:tr>
      <w:tr>
        <w:trPr>
          <w:trHeight w:val="553"/>
        </w:trPr>
        <w:tc>
          <w:tcPr>
            <w:tcW w:w="566" w:type="dxa"/>
            <w:vAlign w:val="center"/>
          </w:tcPr>
          <w:p>
            <w:pPr>
              <w:widowControl w:val="0"/>
              <w:numPr>
                <w:ilvl w:val="0"/>
                <w:numId w:val="18"/>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К-1 - ул. Школьная, 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185,07</w:t>
            </w:r>
          </w:p>
        </w:tc>
      </w:tr>
      <w:tr>
        <w:trPr>
          <w:trHeight w:val="315"/>
        </w:trPr>
        <w:tc>
          <w:tcPr>
            <w:tcW w:w="15348" w:type="dxa"/>
            <w:gridSpan w:val="11"/>
            <w:vAlign w:val="center"/>
          </w:tcPr>
          <w:p>
            <w:pPr>
              <w:spacing w:after="0" w:line="240" w:lineRule="auto"/>
              <w:jc w:val="center"/>
              <w:rPr>
                <w:rFonts w:ascii="Times New Roman" w:hAnsi="Times New Roman"/>
                <w:sz w:val="20"/>
                <w:szCs w:val="20"/>
              </w:rPr>
            </w:pPr>
            <w:r>
              <w:rPr>
                <w:rFonts w:ascii="Times New Roman" w:hAnsi="Times New Roman"/>
                <w:sz w:val="20"/>
                <w:szCs w:val="20"/>
              </w:rPr>
              <w:t>Характеристика тепловых сетей  от котельной, расположенной по адресу  с. Кукарино</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Источник  - ТК-1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273</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21</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3093,90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Источник  - насосная</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688,93</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ТК-1 - ТК-2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21</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2202,29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ТК-2 - с. Кукарино,19</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389,20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ТК-1 - ТК-3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273</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7661,10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ТК-3 - 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1468,19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 с. Кукарино,10</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1321,34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17</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1782,80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 с. Кукарино,12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518,94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3699,76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 с. Кукарино,9</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386,4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1761,79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К-ТК-4</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2642,69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ТК-4  - с. Кукарино,15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574,10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К-ТК-5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4557,08</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ТК-5- с. Кукарино,11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386,4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ТК-3 - ТК-7</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273</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11049,66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ТК-7 - ТК-8</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273</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4419,86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ТК-8 - с. Кукарино,5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861,16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ТК-8 - ТК-15</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31</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1214,00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ТК-15 - ТК-16</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1018,19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ТК-16 - ТК-17</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49</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1918,91</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ТК-17  - ТК-19</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159</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1998 - 2003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3250,39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ТК-17 - ТК-18</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2818,87</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ТК-18 - Клуб</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437,4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ТК-16 - столовая</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1297,34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ТК-15 - с. Кукарино, 6</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1037,88</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ТК-15 - с. Кукарино, 7</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1297,34</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ТК-8 - ТК-9</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2906,96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ТК-9 - ТК-10</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3523,58</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ТК-10 - ТК-12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2995,05</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ТК-12 - ТК-13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4052,12</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ТК-13 - Школа</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2004,5</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ТК-13-ТК-14</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4580,66</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Merge w:val="restart"/>
            <w:vAlign w:val="center"/>
          </w:tcPr>
          <w:p>
            <w:pPr>
              <w:spacing w:after="0" w:line="240" w:lineRule="auto"/>
              <w:jc w:val="center"/>
              <w:rPr>
                <w:rFonts w:ascii="Times New Roman" w:hAnsi="Times New Roman"/>
                <w:sz w:val="20"/>
                <w:szCs w:val="20"/>
              </w:rPr>
            </w:pPr>
            <w:r>
              <w:rPr>
                <w:rFonts w:ascii="Times New Roman" w:hAnsi="Times New Roman"/>
                <w:sz w:val="20"/>
                <w:szCs w:val="20"/>
              </w:rPr>
              <w:t>ТК-14 - детский сад</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973,01</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Merge/>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40</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2594,69</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ТК-12 - магазин</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459,28</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ТК-10 - 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1233,25</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К - с. Кукарино,3</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973,01</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К-К</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2995,05</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 - с. Кукарино,2</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973,01</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К-ТК-11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ППУ</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после 2004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lang w:val="en-US"/>
              </w:rPr>
            </w:pPr>
            <w:r>
              <w:rPr>
                <w:rFonts w:ascii="Times New Roman" w:hAnsi="Times New Roman"/>
                <w:sz w:val="20"/>
                <w:szCs w:val="20"/>
              </w:rPr>
              <w:t>804,10</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ТК - с. Кукарино,1</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1427,08</w:t>
            </w:r>
          </w:p>
        </w:tc>
      </w:tr>
      <w:tr>
        <w:trPr>
          <w:trHeight w:val="553"/>
        </w:trPr>
        <w:tc>
          <w:tcPr>
            <w:tcW w:w="566" w:type="dxa"/>
            <w:vAlign w:val="center"/>
          </w:tcPr>
          <w:p>
            <w:pPr>
              <w:widowControl w:val="0"/>
              <w:numPr>
                <w:ilvl w:val="0"/>
                <w:numId w:val="17"/>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tcPr>
          <w:p>
            <w:pPr>
              <w:spacing w:after="0" w:line="240" w:lineRule="auto"/>
              <w:jc w:val="center"/>
              <w:rPr>
                <w:rFonts w:ascii="Times New Roman" w:hAnsi="Times New Roman"/>
                <w:sz w:val="20"/>
                <w:szCs w:val="20"/>
              </w:rPr>
            </w:pPr>
            <w:r>
              <w:rPr>
                <w:rFonts w:ascii="Times New Roman" w:hAnsi="Times New Roman"/>
                <w:sz w:val="20"/>
                <w:szCs w:val="20"/>
              </w:rPr>
              <w:t>ТК-11 - с. Кукарино,8</w:t>
            </w: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16</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spacing w:after="0" w:line="240" w:lineRule="auto"/>
              <w:jc w:val="center"/>
              <w:rPr>
                <w:rFonts w:ascii="Times New Roman" w:hAnsi="Times New Roman"/>
                <w:sz w:val="20"/>
                <w:szCs w:val="20"/>
              </w:rPr>
            </w:pPr>
            <w:r>
              <w:rPr>
                <w:rFonts w:ascii="Times New Roman" w:hAnsi="Times New Roman"/>
                <w:color w:val="000000"/>
                <w:sz w:val="20"/>
                <w:szCs w:val="20"/>
              </w:rPr>
              <w:t>до 1989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1037,88</w:t>
            </w:r>
          </w:p>
        </w:tc>
      </w:tr>
      <w:tr>
        <w:trPr>
          <w:trHeight w:val="333"/>
        </w:trPr>
        <w:tc>
          <w:tcPr>
            <w:tcW w:w="15348" w:type="dxa"/>
            <w:gridSpan w:val="11"/>
            <w:vAlign w:val="center"/>
          </w:tcPr>
          <w:p>
            <w:pPr>
              <w:spacing w:after="0" w:line="240" w:lineRule="auto"/>
              <w:jc w:val="center"/>
              <w:rPr>
                <w:rFonts w:ascii="Times New Roman" w:hAnsi="Times New Roman"/>
                <w:sz w:val="20"/>
                <w:szCs w:val="20"/>
              </w:rPr>
            </w:pPr>
            <w:r>
              <w:rPr>
                <w:rFonts w:ascii="Times New Roman" w:hAnsi="Times New Roman"/>
                <w:sz w:val="20"/>
                <w:szCs w:val="20"/>
              </w:rPr>
              <w:t xml:space="preserve">Характеристика  тепловых сетей от котельной ООО "Стеклолента", расположенной по адресу  с. д. Паршнево  </w:t>
            </w:r>
          </w:p>
        </w:tc>
      </w:tr>
      <w:tr>
        <w:trPr>
          <w:trHeight w:val="553"/>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153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6306,0</w:t>
            </w:r>
          </w:p>
        </w:tc>
      </w:tr>
      <w:tr>
        <w:trPr>
          <w:trHeight w:val="402"/>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108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131</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6779,34</w:t>
            </w:r>
          </w:p>
        </w:tc>
      </w:tr>
      <w:tr>
        <w:trPr>
          <w:trHeight w:val="553"/>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76</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68</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ППУ</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после 2004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3133,18</w:t>
            </w:r>
          </w:p>
        </w:tc>
      </w:tr>
      <w:tr>
        <w:trPr>
          <w:trHeight w:val="553"/>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48</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1466,9</w:t>
            </w:r>
          </w:p>
        </w:tc>
      </w:tr>
      <w:tr>
        <w:trPr>
          <w:trHeight w:val="553"/>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54</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ППУ</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после 2004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1369,61</w:t>
            </w:r>
          </w:p>
        </w:tc>
      </w:tr>
      <w:tr>
        <w:trPr>
          <w:trHeight w:val="275"/>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211</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7809,75</w:t>
            </w:r>
          </w:p>
        </w:tc>
      </w:tr>
      <w:tr>
        <w:trPr>
          <w:trHeight w:val="553"/>
        </w:trPr>
        <w:tc>
          <w:tcPr>
            <w:tcW w:w="566" w:type="dxa"/>
            <w:vAlign w:val="center"/>
          </w:tcPr>
          <w:p>
            <w:pPr>
              <w:widowControl w:val="0"/>
              <w:numPr>
                <w:ilvl w:val="0"/>
                <w:numId w:val="19"/>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48</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132</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подземная</w:t>
            </w:r>
          </w:p>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канальная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с 1990 - 1997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lang w:val="en-US"/>
              </w:rPr>
            </w:pPr>
            <w:r>
              <w:rPr>
                <w:rFonts w:ascii="Times New Roman" w:hAnsi="Times New Roman"/>
                <w:sz w:val="20"/>
                <w:szCs w:val="20"/>
                <w:lang w:val="en-US"/>
              </w:rPr>
              <w:t>1,6</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3670,7</w:t>
            </w:r>
          </w:p>
        </w:tc>
      </w:tr>
      <w:tr>
        <w:trPr>
          <w:trHeight w:val="553"/>
        </w:trPr>
        <w:tc>
          <w:tcPr>
            <w:tcW w:w="15348" w:type="dxa"/>
            <w:gridSpan w:val="11"/>
            <w:vAlign w:val="center"/>
          </w:tcPr>
          <w:p>
            <w:pPr>
              <w:spacing w:after="0" w:line="240" w:lineRule="auto"/>
              <w:jc w:val="center"/>
              <w:rPr>
                <w:rFonts w:ascii="Times New Roman" w:hAnsi="Times New Roman"/>
                <w:sz w:val="20"/>
                <w:szCs w:val="20"/>
              </w:rPr>
            </w:pPr>
            <w:r>
              <w:rPr>
                <w:rFonts w:ascii="Times New Roman" w:hAnsi="Times New Roman"/>
                <w:sz w:val="20"/>
                <w:szCs w:val="20"/>
              </w:rPr>
              <w:t>Характеристика  тепловых сетей от котельной ОБСУСО "Хозниковский ПНИ"</w:t>
            </w:r>
          </w:p>
        </w:tc>
      </w:tr>
      <w:tr>
        <w:trPr>
          <w:trHeight w:val="553"/>
        </w:trPr>
        <w:tc>
          <w:tcPr>
            <w:tcW w:w="566" w:type="dxa"/>
            <w:vAlign w:val="center"/>
          </w:tcPr>
          <w:p>
            <w:pPr>
              <w:widowControl w:val="0"/>
              <w:numPr>
                <w:ilvl w:val="0"/>
                <w:numId w:val="21"/>
              </w:numPr>
              <w:tabs>
                <w:tab w:val="left" w:pos="181"/>
                <w:tab w:val="left" w:pos="323"/>
              </w:tabs>
              <w:adjustRightInd w:val="0"/>
              <w:spacing w:after="0" w:line="240" w:lineRule="auto"/>
              <w:ind w:left="0" w:firstLine="0"/>
              <w:jc w:val="center"/>
              <w:textAlignment w:val="baseline"/>
              <w:rPr>
                <w:rFonts w:ascii="Times New Roman" w:hAnsi="Times New Roman"/>
                <w:sz w:val="20"/>
                <w:szCs w:val="20"/>
              </w:rPr>
            </w:pPr>
          </w:p>
        </w:tc>
        <w:tc>
          <w:tcPr>
            <w:tcW w:w="1741" w:type="dxa"/>
            <w:vAlign w:val="center"/>
          </w:tcPr>
          <w:p>
            <w:pPr>
              <w:spacing w:after="0" w:line="240" w:lineRule="auto"/>
              <w:jc w:val="center"/>
              <w:rPr>
                <w:rFonts w:ascii="Times New Roman" w:hAnsi="Times New Roman"/>
                <w:sz w:val="20"/>
                <w:szCs w:val="20"/>
              </w:rPr>
            </w:pPr>
          </w:p>
        </w:tc>
        <w:tc>
          <w:tcPr>
            <w:tcW w:w="163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57</w:t>
            </w:r>
          </w:p>
        </w:tc>
        <w:tc>
          <w:tcPr>
            <w:tcW w:w="1460"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113</w:t>
            </w:r>
          </w:p>
        </w:tc>
        <w:tc>
          <w:tcPr>
            <w:tcW w:w="141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мин.вата</w:t>
            </w:r>
          </w:p>
        </w:tc>
        <w:tc>
          <w:tcPr>
            <w:tcW w:w="1134" w:type="dxa"/>
            <w:vAlign w:val="center"/>
          </w:tcPr>
          <w:p>
            <w:pPr>
              <w:spacing w:after="0" w:line="240" w:lineRule="auto"/>
              <w:jc w:val="center"/>
              <w:rPr>
                <w:rFonts w:ascii="Times New Roman" w:hAnsi="Times New Roman"/>
                <w:color w:val="000000"/>
                <w:sz w:val="20"/>
                <w:szCs w:val="20"/>
              </w:rPr>
            </w:pPr>
            <w:r>
              <w:rPr>
                <w:rFonts w:ascii="Times New Roman" w:hAnsi="Times New Roman"/>
                <w:color w:val="000000"/>
                <w:sz w:val="20"/>
                <w:szCs w:val="20"/>
              </w:rPr>
              <w:t>надземная</w:t>
            </w:r>
          </w:p>
        </w:tc>
        <w:tc>
          <w:tcPr>
            <w:tcW w:w="1559" w:type="dxa"/>
            <w:vAlign w:val="center"/>
          </w:tcPr>
          <w:p>
            <w:pPr>
              <w:tabs>
                <w:tab w:val="left" w:pos="8310"/>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до 1990 г.</w:t>
            </w:r>
          </w:p>
        </w:tc>
        <w:tc>
          <w:tcPr>
            <w:tcW w:w="1530"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675"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95/70</w:t>
            </w:r>
          </w:p>
        </w:tc>
        <w:tc>
          <w:tcPr>
            <w:tcW w:w="1539" w:type="dxa"/>
            <w:vAlign w:val="center"/>
          </w:tcPr>
          <w:p>
            <w:pPr>
              <w:widowControl w:val="0"/>
              <w:adjustRightInd w:val="0"/>
              <w:spacing w:after="0" w:line="240" w:lineRule="auto"/>
              <w:jc w:val="center"/>
              <w:textAlignment w:val="baseline"/>
              <w:rPr>
                <w:rFonts w:ascii="Times New Roman" w:hAnsi="Times New Roman"/>
                <w:sz w:val="20"/>
                <w:szCs w:val="20"/>
              </w:rPr>
            </w:pPr>
            <w:r>
              <w:rPr>
                <w:rFonts w:ascii="Times New Roman" w:hAnsi="Times New Roman"/>
                <w:sz w:val="20"/>
                <w:szCs w:val="20"/>
              </w:rPr>
              <w:t>-</w:t>
            </w:r>
          </w:p>
        </w:tc>
        <w:tc>
          <w:tcPr>
            <w:tcW w:w="1099" w:type="dxa"/>
            <w:vAlign w:val="center"/>
          </w:tcPr>
          <w:p>
            <w:pPr>
              <w:spacing w:after="0" w:line="240" w:lineRule="auto"/>
              <w:jc w:val="center"/>
              <w:rPr>
                <w:rFonts w:ascii="Times New Roman" w:hAnsi="Times New Roman"/>
                <w:sz w:val="20"/>
                <w:szCs w:val="20"/>
              </w:rPr>
            </w:pPr>
            <w:r>
              <w:rPr>
                <w:rFonts w:ascii="Times New Roman" w:hAnsi="Times New Roman"/>
                <w:sz w:val="20"/>
                <w:szCs w:val="20"/>
              </w:rPr>
              <w:t>6778,92</w:t>
            </w:r>
          </w:p>
        </w:tc>
      </w:tr>
    </w:tbl>
    <w:p>
      <w:pPr>
        <w:pStyle w:val="ConsPlusNormal"/>
        <w:spacing w:before="240" w:line="360" w:lineRule="auto"/>
        <w:ind w:firstLine="0"/>
        <w:jc w:val="both"/>
        <w:rPr>
          <w:rFonts w:ascii="Times New Roman" w:hAnsi="Times New Roman" w:cs="Times New Roman"/>
          <w:sz w:val="24"/>
          <w:szCs w:val="28"/>
          <w:highlight w:val="yellow"/>
        </w:rPr>
      </w:pPr>
    </w:p>
    <w:p>
      <w:pPr>
        <w:pStyle w:val="ConsPlusNormal"/>
        <w:spacing w:before="240" w:line="360" w:lineRule="auto"/>
        <w:ind w:firstLine="539"/>
        <w:jc w:val="both"/>
        <w:rPr>
          <w:rFonts w:ascii="Times New Roman" w:hAnsi="Times New Roman" w:cs="Times New Roman"/>
          <w:sz w:val="24"/>
          <w:szCs w:val="28"/>
          <w:highlight w:val="yellow"/>
        </w:rPr>
        <w:sectPr>
          <w:footerReference w:type="even" r:id="rId17"/>
          <w:pgSz w:w="16838" w:h="11906" w:orient="landscape"/>
          <w:pgMar w:top="992" w:right="709" w:bottom="851" w:left="1134" w:header="425" w:footer="329" w:gutter="0"/>
          <w:cols w:space="708"/>
          <w:docGrid w:linePitch="360"/>
        </w:sectPr>
      </w:pPr>
    </w:p>
    <w:p>
      <w:pPr>
        <w:pStyle w:val="3"/>
        <w:ind w:firstLine="709"/>
        <w:jc w:val="both"/>
        <w:rPr>
          <w:rFonts w:ascii="Times New Roman" w:hAnsi="Times New Roman"/>
          <w:sz w:val="28"/>
          <w:szCs w:val="28"/>
        </w:rPr>
      </w:pPr>
      <w:bookmarkStart w:id="82" w:name="_Toc371415668"/>
      <w:bookmarkStart w:id="83" w:name="_Toc11147165"/>
      <w:r>
        <w:rPr>
          <w:rFonts w:ascii="Times New Roman" w:hAnsi="Times New Roman"/>
          <w:sz w:val="28"/>
          <w:szCs w:val="28"/>
        </w:rPr>
        <w:t>Описание типов и количества секционирующей и регулирующей арматуры на тепловых сетях.</w:t>
      </w:r>
      <w:bookmarkEnd w:id="82"/>
      <w:bookmarkEnd w:id="83"/>
    </w:p>
    <w:p>
      <w:pPr>
        <w:pStyle w:val="a9"/>
        <w:spacing w:line="360" w:lineRule="auto"/>
        <w:ind w:firstLine="567"/>
        <w:jc w:val="both"/>
        <w:rPr>
          <w:sz w:val="24"/>
          <w:szCs w:val="24"/>
        </w:rPr>
      </w:pPr>
      <w:r>
        <w:rPr>
          <w:rFonts w:ascii="Times New Roman" w:hAnsi="Times New Roman"/>
          <w:sz w:val="24"/>
          <w:szCs w:val="28"/>
        </w:rPr>
        <w:t>Информация по типам и количеству секционирующей и регулирующей арматуры на тепловых сетях в Сабиновском сельском поселении, отсутствует, либо не предоставлена.</w:t>
      </w:r>
    </w:p>
    <w:p>
      <w:pPr>
        <w:pStyle w:val="3"/>
        <w:ind w:firstLine="709"/>
        <w:jc w:val="both"/>
        <w:rPr>
          <w:rFonts w:ascii="Times New Roman" w:hAnsi="Times New Roman"/>
          <w:sz w:val="28"/>
          <w:szCs w:val="28"/>
        </w:rPr>
      </w:pPr>
      <w:bookmarkStart w:id="84" w:name="_Toc371415669"/>
      <w:bookmarkStart w:id="85" w:name="_Toc11147166"/>
      <w:r>
        <w:rPr>
          <w:rFonts w:ascii="Times New Roman" w:hAnsi="Times New Roman"/>
          <w:sz w:val="28"/>
          <w:szCs w:val="28"/>
        </w:rPr>
        <w:t>Описание типов и строительных особенностей тепловых камер и павильонов.</w:t>
      </w:r>
      <w:bookmarkEnd w:id="84"/>
      <w:bookmarkEnd w:id="85"/>
    </w:p>
    <w:p>
      <w:pPr>
        <w:pStyle w:val="a9"/>
        <w:spacing w:line="360" w:lineRule="auto"/>
        <w:ind w:firstLine="567"/>
        <w:jc w:val="both"/>
        <w:rPr>
          <w:rFonts w:ascii="Times New Roman" w:hAnsi="Times New Roman"/>
          <w:sz w:val="24"/>
          <w:szCs w:val="28"/>
        </w:rPr>
      </w:pPr>
      <w:r>
        <w:rPr>
          <w:rFonts w:ascii="Times New Roman" w:hAnsi="Times New Roman"/>
          <w:sz w:val="24"/>
          <w:szCs w:val="28"/>
        </w:rPr>
        <w:t>Тепловая камера – заглубленное сооружение, предназначенное для размещения и обслуживания узлов теплопроводов, представляющих собой места с ответвлениями, секционными задвижками, дренажными устройствами, неподвижными опорами и опусками труб.</w:t>
      </w:r>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По данным, полученным от ресурсоснабжающих организаций на тепловых сетях </w:t>
      </w:r>
      <w:r>
        <w:rPr>
          <w:rFonts w:ascii="Times New Roman" w:hAnsi="Times New Roman"/>
          <w:sz w:val="24"/>
          <w:szCs w:val="28"/>
        </w:rPr>
        <w:br/>
        <w:t>Сабиновского сельского поселение имеются тепловые камеры. Конструкция тепловых камер - сборные железобетонные, кирпичные, блоки фундаментные, плиты перекрытия с отверстием под люк, балки ж/б и прогоны, люки чугунные.</w:t>
      </w:r>
    </w:p>
    <w:p>
      <w:pPr>
        <w:pStyle w:val="3"/>
        <w:ind w:firstLine="709"/>
        <w:jc w:val="both"/>
        <w:rPr>
          <w:rFonts w:ascii="Times New Roman" w:hAnsi="Times New Roman"/>
          <w:sz w:val="28"/>
          <w:szCs w:val="28"/>
        </w:rPr>
      </w:pPr>
      <w:bookmarkStart w:id="86" w:name="_Toc371415670"/>
      <w:bookmarkStart w:id="87" w:name="_Toc11147167"/>
      <w:r>
        <w:rPr>
          <w:rFonts w:ascii="Times New Roman" w:hAnsi="Times New Roman"/>
          <w:sz w:val="28"/>
          <w:szCs w:val="28"/>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86"/>
      <w:bookmarkEnd w:id="87"/>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По данным, полученным от ресурсоснабжающей организации, по факту на котельных </w:t>
      </w:r>
      <w:r>
        <w:rPr>
          <w:rFonts w:ascii="Times New Roman" w:hAnsi="Times New Roman"/>
          <w:sz w:val="24"/>
        </w:rPr>
        <w:t>Сабиновского сельского поселения</w:t>
      </w:r>
      <w:r>
        <w:rPr>
          <w:rFonts w:ascii="Times New Roman" w:hAnsi="Times New Roman"/>
          <w:sz w:val="24"/>
          <w:szCs w:val="28"/>
        </w:rPr>
        <w:t xml:space="preserve"> применяется температурный график 95/70 </w:t>
      </w:r>
      <w:r>
        <w:rPr>
          <w:rFonts w:ascii="Times New Roman" w:hAnsi="Times New Roman"/>
          <w:sz w:val="24"/>
          <w:szCs w:val="28"/>
          <w:vertAlign w:val="superscript"/>
        </w:rPr>
        <w:t>о</w:t>
      </w:r>
      <w:r>
        <w:rPr>
          <w:rFonts w:ascii="Times New Roman" w:hAnsi="Times New Roman"/>
          <w:sz w:val="24"/>
          <w:szCs w:val="28"/>
        </w:rPr>
        <w:t>С.</w:t>
      </w:r>
    </w:p>
    <w:p>
      <w:pPr>
        <w:pStyle w:val="3"/>
        <w:jc w:val="both"/>
        <w:rPr>
          <w:rFonts w:ascii="Times New Roman" w:hAnsi="Times New Roman"/>
          <w:sz w:val="28"/>
          <w:szCs w:val="28"/>
        </w:rPr>
      </w:pPr>
      <w:bookmarkStart w:id="88" w:name="_Toc371415671"/>
      <w:bookmarkStart w:id="89" w:name="_Toc11147168"/>
      <w:r>
        <w:rPr>
          <w:rFonts w:ascii="Times New Roman" w:hAnsi="Times New Roman"/>
          <w:sz w:val="28"/>
          <w:szCs w:val="28"/>
        </w:rPr>
        <w:t>Гидравлические режимы тепловых сетей и пьезометрические графики.</w:t>
      </w:r>
      <w:bookmarkEnd w:id="88"/>
      <w:bookmarkEnd w:id="89"/>
    </w:p>
    <w:p>
      <w:pPr>
        <w:spacing w:after="0" w:line="360" w:lineRule="auto"/>
        <w:ind w:firstLine="540"/>
        <w:jc w:val="both"/>
        <w:rPr>
          <w:rFonts w:ascii="Times New Roman" w:eastAsia="Times New Roman" w:hAnsi="Times New Roman"/>
          <w:sz w:val="24"/>
          <w:szCs w:val="24"/>
        </w:rPr>
      </w:pPr>
      <w:bookmarkStart w:id="90" w:name="_Toc371415674"/>
      <w:r>
        <w:rPr>
          <w:rFonts w:ascii="Times New Roman" w:eastAsia="Times New Roman" w:hAnsi="Times New Roman"/>
          <w:sz w:val="24"/>
          <w:szCs w:val="24"/>
        </w:rPr>
        <w:t xml:space="preserve">Результаты выполненных теплогидравлических расчетов систем отопления котельных </w:t>
      </w:r>
      <w:r>
        <w:rPr>
          <w:rFonts w:ascii="Times New Roman" w:eastAsia="Times New Roman" w:hAnsi="Times New Roman"/>
          <w:sz w:val="24"/>
          <w:szCs w:val="24"/>
        </w:rPr>
        <w:br/>
      </w:r>
      <w:r>
        <w:rPr>
          <w:rFonts w:ascii="Times New Roman" w:hAnsi="Times New Roman"/>
          <w:sz w:val="24"/>
        </w:rPr>
        <w:t>Сабиновского сельского поселения</w:t>
      </w:r>
      <w:r>
        <w:rPr>
          <w:rFonts w:ascii="Times New Roman" w:eastAsia="Times New Roman" w:hAnsi="Times New Roman"/>
          <w:sz w:val="24"/>
          <w:szCs w:val="24"/>
        </w:rPr>
        <w:t xml:space="preserve"> представлены на схемах и пьезометрических графиках ниже.</w:t>
      </w:r>
    </w:p>
    <w:p>
      <w:pPr>
        <w:pStyle w:val="a9"/>
        <w:spacing w:line="360" w:lineRule="auto"/>
        <w:ind w:firstLine="567"/>
        <w:jc w:val="both"/>
        <w:rPr>
          <w:rFonts w:ascii="Times New Roman" w:hAnsi="Times New Roman"/>
          <w:sz w:val="24"/>
          <w:szCs w:val="24"/>
        </w:rPr>
      </w:pPr>
      <w:r>
        <w:rPr>
          <w:rFonts w:ascii="Times New Roman" w:hAnsi="Times New Roman"/>
          <w:sz w:val="24"/>
          <w:szCs w:val="24"/>
        </w:rPr>
        <w:t>С целью приведения системы отопления в нормативное состояние (выравнивание графика падения напоров в тепловой сети), необходимо провести расстановку дроссельных сужающих устройств и провести замену участков тепловых сетей с повышенными гидравлическими потерями.</w:t>
      </w: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 xml:space="preserve">При проведении работы были воспроизведены характеристики режима эксплуатации тепловых сетей </w:t>
      </w:r>
      <w:r>
        <w:rPr>
          <w:rFonts w:ascii="Times New Roman" w:hAnsi="Times New Roman"/>
          <w:sz w:val="24"/>
        </w:rPr>
        <w:t>Сабиновского сельского поселения</w:t>
      </w:r>
      <w:r>
        <w:rPr>
          <w:rFonts w:ascii="Times New Roman" w:eastAsia="Times New Roman" w:hAnsi="Times New Roman"/>
          <w:sz w:val="24"/>
          <w:szCs w:val="24"/>
        </w:rPr>
        <w:t xml:space="preserve">,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и центральных тепловых пунктах. Регулирование величины отпуска теплоты осуществляется в качественном режиме с графиком изменения температур теплоносителя τ </w:t>
      </w:r>
      <w:r>
        <w:rPr>
          <w:rFonts w:ascii="Times New Roman" w:eastAsia="Times New Roman" w:hAnsi="Times New Roman"/>
          <w:sz w:val="24"/>
          <w:szCs w:val="24"/>
          <w:vertAlign w:val="subscript"/>
        </w:rPr>
        <w:t>01</w:t>
      </w:r>
      <w:r>
        <w:rPr>
          <w:rFonts w:ascii="Times New Roman" w:eastAsia="Times New Roman" w:hAnsi="Times New Roman"/>
          <w:sz w:val="24"/>
          <w:szCs w:val="24"/>
        </w:rPr>
        <w:t xml:space="preserve">/τ </w:t>
      </w:r>
      <w:r>
        <w:rPr>
          <w:rFonts w:ascii="Times New Roman" w:eastAsia="Times New Roman" w:hAnsi="Times New Roman"/>
          <w:sz w:val="24"/>
          <w:szCs w:val="24"/>
          <w:vertAlign w:val="subscript"/>
        </w:rPr>
        <w:t xml:space="preserve">02 </w:t>
      </w:r>
      <w:r>
        <w:rPr>
          <w:rFonts w:ascii="Times New Roman" w:eastAsia="Times New Roman" w:hAnsi="Times New Roman"/>
          <w:sz w:val="24"/>
          <w:szCs w:val="24"/>
        </w:rPr>
        <w:t>= 95/70 ºС.  Пьезометрические графики приведены в режиме наладки.</w:t>
      </w: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Участки тепловых сетей, окрашенные в красный цвет, имеют высокие потери напора (от 15 до 35 мм/м), окрашенные в коричневый цвет – недопустимые потери (от 35 мм/м и выше).Участки тепловых сетей голубого и зеленого цвета имеют допустимые удельные гидравлические потери - до 15 мм/м (см. схемы 1.1 – 1.5).</w:t>
      </w: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Результаты расчета теплогидравлических расчетов представлены ниже.</w:t>
      </w:r>
    </w:p>
    <w:p>
      <w:pPr>
        <w:spacing w:after="0" w:line="360" w:lineRule="auto"/>
        <w:ind w:firstLine="540"/>
        <w:jc w:val="both"/>
        <w:rPr>
          <w:rFonts w:ascii="Times New Roman" w:eastAsia="Times New Roman" w:hAnsi="Times New Roman"/>
          <w:sz w:val="24"/>
          <w:szCs w:val="24"/>
        </w:rPr>
        <w:sectPr>
          <w:pgSz w:w="11906" w:h="16838"/>
          <w:pgMar w:top="709" w:right="851" w:bottom="1134" w:left="992" w:header="426" w:footer="330" w:gutter="0"/>
          <w:cols w:space="708"/>
          <w:docGrid w:linePitch="360"/>
        </w:sectPr>
      </w:pP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1. Котельная с. Кукарино, д.20</w:t>
      </w:r>
    </w:p>
    <w:p>
      <w:pPr>
        <w:rPr>
          <w:rFonts w:ascii="Times New Roman" w:hAnsi="Times New Roman"/>
          <w:sz w:val="24"/>
          <w:szCs w:val="24"/>
        </w:rPr>
      </w:pPr>
      <w:r>
        <w:rPr>
          <w:rFonts w:ascii="Times New Roman" w:hAnsi="Times New Roman"/>
          <w:sz w:val="24"/>
          <w:szCs w:val="24"/>
        </w:rPr>
        <w:t>Гидравлические характеристики трубопроводов тепловой сети</w:t>
      </w:r>
    </w:p>
    <w:p>
      <w:pPr>
        <w:jc w:val="right"/>
        <w:rPr>
          <w:rFonts w:ascii="Times New Roman" w:hAnsi="Times New Roman"/>
          <w:sz w:val="24"/>
          <w:szCs w:val="24"/>
        </w:rPr>
      </w:pPr>
      <w:r>
        <w:rPr>
          <w:rFonts w:ascii="Times New Roman" w:hAnsi="Times New Roman"/>
          <w:b/>
          <w:sz w:val="24"/>
          <w:szCs w:val="24"/>
        </w:rPr>
        <w:t>Таблица 1.16.</w:t>
      </w:r>
    </w:p>
    <w:tbl>
      <w:tblPr>
        <w:tblW w:w="14895" w:type="dxa"/>
        <w:tblInd w:w="97" w:type="dxa"/>
        <w:tblLook w:val="04A0" w:firstRow="1" w:lastRow="0" w:firstColumn="1" w:lastColumn="0" w:noHBand="0" w:noVBand="1"/>
      </w:tblPr>
      <w:tblGrid>
        <w:gridCol w:w="1289"/>
        <w:gridCol w:w="1983"/>
        <w:gridCol w:w="567"/>
        <w:gridCol w:w="567"/>
        <w:gridCol w:w="567"/>
        <w:gridCol w:w="1100"/>
        <w:gridCol w:w="1100"/>
        <w:gridCol w:w="908"/>
        <w:gridCol w:w="908"/>
        <w:gridCol w:w="803"/>
        <w:gridCol w:w="948"/>
        <w:gridCol w:w="809"/>
        <w:gridCol w:w="847"/>
        <w:gridCol w:w="851"/>
        <w:gridCol w:w="851"/>
        <w:gridCol w:w="797"/>
      </w:tblGrid>
      <w:tr>
        <w:trPr>
          <w:cantSplit/>
          <w:trHeight w:val="1500"/>
        </w:trPr>
        <w:tc>
          <w:tcPr>
            <w:tcW w:w="1289"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Начальный</w:t>
            </w:r>
          </w:p>
        </w:tc>
        <w:tc>
          <w:tcPr>
            <w:tcW w:w="198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Конечный</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Длина, м</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Под.</w:t>
            </w:r>
          </w:p>
        </w:tc>
        <w:tc>
          <w:tcPr>
            <w:tcW w:w="567"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Обр.</w:t>
            </w:r>
          </w:p>
        </w:tc>
        <w:tc>
          <w:tcPr>
            <w:tcW w:w="1100"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Под.</w:t>
            </w:r>
          </w:p>
        </w:tc>
        <w:tc>
          <w:tcPr>
            <w:tcW w:w="1100"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Обр.</w:t>
            </w:r>
          </w:p>
        </w:tc>
        <w:tc>
          <w:tcPr>
            <w:tcW w:w="908"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Под.</w:t>
            </w:r>
          </w:p>
        </w:tc>
        <w:tc>
          <w:tcPr>
            <w:tcW w:w="908"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Обр.</w:t>
            </w:r>
          </w:p>
        </w:tc>
        <w:tc>
          <w:tcPr>
            <w:tcW w:w="80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Под.</w:t>
            </w:r>
          </w:p>
        </w:tc>
        <w:tc>
          <w:tcPr>
            <w:tcW w:w="948"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Обр.</w:t>
            </w:r>
          </w:p>
        </w:tc>
        <w:tc>
          <w:tcPr>
            <w:tcW w:w="809"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Располаг. напор в конеч. узле, м</w:t>
            </w:r>
          </w:p>
        </w:tc>
        <w:tc>
          <w:tcPr>
            <w:tcW w:w="847"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Под.</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Обр.</w:t>
            </w:r>
          </w:p>
        </w:tc>
        <w:tc>
          <w:tcPr>
            <w:tcW w:w="851"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Под.</w:t>
            </w:r>
          </w:p>
        </w:tc>
        <w:tc>
          <w:tcPr>
            <w:tcW w:w="797"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Обр.</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47,19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47,19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11,97</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ТК-2</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44</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11,45</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0,83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0,83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11,94</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41,5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41,5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ТК-3</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ТК-7</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11,94</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ТК-7</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273</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28,8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ТК-8</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0,8</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11,85</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ТК-15</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11,83</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ТК-16</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5,9</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5,9</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11,59</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ТК-16</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0,14</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0,14</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ТК-17</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11,64</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ТК-8</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5,8</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5,8</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11,52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13,24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13,24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0,48</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0,48</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ТК-9</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11,16</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ТК-10</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ТК-11</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ТК-11</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10,97</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ТК-10</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5,66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5,66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ТК-13</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10,99</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ТК-14</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Д/с. С Кукарино</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12,6</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10,89</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ТК-13</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МКОУ Кукаринская школа</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23,3</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3,5</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10,61</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3,82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3,82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0,29</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0,29</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11,06</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3,01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3,01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0,11</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0,11</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ТК-12</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5,37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5,37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0,19</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11,75</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0,27</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11,91</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9,76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9,76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ТК-5</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11,63</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0,7</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11,67</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11,71</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ТК-4</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24,7</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24,7</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11,22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0,53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11,4</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11,91</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0,11</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0,11</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6,7</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6,7</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2,22</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ТК-8</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0,17</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11,55</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ТК-9</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11,8</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11,16</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3,1</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11,03</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ТК-12</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магазин</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ТК-15</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11,72</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1,57</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ТК-15</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3,3</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11,76</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3,2</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10,98</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w:t>
            </w:r>
          </w:p>
        </w:tc>
      </w:tr>
      <w:tr>
        <w:trPr>
          <w:trHeight w:val="255"/>
        </w:trPr>
        <w:tc>
          <w:tcPr>
            <w:tcW w:w="1289"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ТК-18</w:t>
            </w:r>
          </w:p>
        </w:tc>
        <w:tc>
          <w:tcPr>
            <w:tcW w:w="1983"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Клуб, Обуз, Почта, Адм</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9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0,23</w:t>
            </w:r>
          </w:p>
        </w:tc>
        <w:tc>
          <w:tcPr>
            <w:tcW w:w="80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18,8</w:t>
            </w:r>
          </w:p>
        </w:tc>
        <w:tc>
          <w:tcPr>
            <w:tcW w:w="94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18,8</w:t>
            </w:r>
          </w:p>
        </w:tc>
        <w:tc>
          <w:tcPr>
            <w:tcW w:w="8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11,19</w:t>
            </w:r>
          </w:p>
        </w:tc>
        <w:tc>
          <w:tcPr>
            <w:tcW w:w="84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0,67</w:t>
            </w:r>
          </w:p>
        </w:tc>
        <w:tc>
          <w:tcPr>
            <w:tcW w:w="79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0,67</w:t>
            </w:r>
          </w:p>
        </w:tc>
      </w:tr>
    </w:tbl>
    <w:p>
      <w:pPr>
        <w:rPr>
          <w:highlight w:val="yellow"/>
        </w:rPr>
      </w:pPr>
    </w:p>
    <w:p>
      <w:pPr>
        <w:spacing w:after="0" w:line="240" w:lineRule="auto"/>
        <w:rPr>
          <w:highlight w:val="yellow"/>
        </w:rPr>
      </w:pPr>
      <w:r>
        <w:rPr>
          <w:highlight w:val="yellow"/>
        </w:rPr>
        <w:br w:type="page"/>
      </w:r>
    </w:p>
    <w:tbl>
      <w:tblPr>
        <w:tblW w:w="12420" w:type="dxa"/>
        <w:jc w:val="center"/>
        <w:tblLook w:val="04A0" w:firstRow="1" w:lastRow="0" w:firstColumn="1" w:lastColumn="0" w:noHBand="0" w:noVBand="1"/>
      </w:tblPr>
      <w:tblGrid>
        <w:gridCol w:w="3123"/>
        <w:gridCol w:w="1063"/>
        <w:gridCol w:w="1063"/>
        <w:gridCol w:w="1063"/>
        <w:gridCol w:w="1063"/>
        <w:gridCol w:w="1063"/>
        <w:gridCol w:w="1063"/>
        <w:gridCol w:w="1063"/>
        <w:gridCol w:w="1063"/>
        <w:gridCol w:w="482"/>
        <w:gridCol w:w="566"/>
      </w:tblGrid>
      <w:tr>
        <w:trPr>
          <w:trHeight w:val="795"/>
          <w:jc w:val="center"/>
        </w:trPr>
        <w:tc>
          <w:tcPr>
            <w:tcW w:w="12420" w:type="dxa"/>
            <w:gridSpan w:val="11"/>
            <w:tcBorders>
              <w:top w:val="nil"/>
              <w:left w:val="nil"/>
              <w:bottom w:val="nil"/>
              <w:right w:val="nil"/>
            </w:tcBorders>
            <w:shd w:val="clear" w:color="auto" w:fill="auto"/>
            <w:vAlign w:val="center"/>
            <w:hideMark/>
          </w:tcPr>
          <w:p>
            <w:pPr>
              <w:spacing w:after="0" w:line="240" w:lineRule="auto"/>
              <w:jc w:val="right"/>
              <w:rPr>
                <w:rFonts w:ascii="Times New Roman" w:eastAsia="Times New Roman" w:hAnsi="Times New Roman"/>
                <w:b/>
                <w:bCs/>
                <w:i/>
                <w:iCs/>
                <w:lang w:eastAsia="ru-RU"/>
              </w:rPr>
            </w:pPr>
            <w:r>
              <w:rPr>
                <w:rFonts w:ascii="Times New Roman" w:hAnsi="Times New Roman"/>
                <w:b/>
                <w:sz w:val="24"/>
                <w:szCs w:val="24"/>
              </w:rPr>
              <w:t>Таблица 1.17.</w:t>
            </w:r>
          </w:p>
          <w:p>
            <w:pPr>
              <w:spacing w:after="0" w:line="240" w:lineRule="auto"/>
              <w:jc w:val="center"/>
              <w:rPr>
                <w:rFonts w:ascii="Times New Roman" w:eastAsia="Times New Roman" w:hAnsi="Times New Roman"/>
                <w:b/>
                <w:bCs/>
                <w:i/>
                <w:iCs/>
                <w:lang w:eastAsia="ru-RU"/>
              </w:rPr>
            </w:pPr>
            <w:r>
              <w:rPr>
                <w:rFonts w:ascii="Times New Roman" w:eastAsia="Times New Roman" w:hAnsi="Times New Roman"/>
                <w:b/>
                <w:bCs/>
                <w:i/>
                <w:iCs/>
                <w:lang w:eastAsia="ru-RU"/>
              </w:rPr>
              <w:t>Результаты гидравлического расчета потребителей от источника теплоснабжения - котельная с. Кукарино Рпр=2,4атм, Робр=1,2атм, Нр=12м.в.ст.</w:t>
            </w:r>
          </w:p>
        </w:tc>
      </w:tr>
      <w:tr>
        <w:trPr>
          <w:trHeight w:val="3135"/>
          <w:jc w:val="center"/>
        </w:trPr>
        <w:tc>
          <w:tcPr>
            <w:tcW w:w="3123"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Наименование потребителя</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Расход теплонос. т/ч Расчет</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Темп. сетев. воды на вх., °С План</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Темп. сетев. воды на вых., °С План</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Напор (изб.), м Вход</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Напор (изб.), м Выход</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Располаг. напор на вводе, м</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Тепл. нагр. ГКал/ч Расчет</w:t>
            </w:r>
          </w:p>
        </w:tc>
        <w:tc>
          <w:tcPr>
            <w:tcW w:w="1063" w:type="dxa"/>
            <w:tcBorders>
              <w:top w:val="single" w:sz="4" w:space="0" w:color="auto"/>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Коэф. тепл. разрегул.</w:t>
            </w:r>
          </w:p>
        </w:tc>
        <w:tc>
          <w:tcPr>
            <w:tcW w:w="337" w:type="dxa"/>
            <w:tcBorders>
              <w:top w:val="single" w:sz="4" w:space="0" w:color="auto"/>
              <w:left w:val="nil"/>
              <w:bottom w:val="single" w:sz="4" w:space="0" w:color="auto"/>
              <w:right w:val="single" w:sz="4" w:space="0" w:color="auto"/>
            </w:tcBorders>
            <w:shd w:val="clear" w:color="auto" w:fill="auto"/>
            <w:noWrap/>
            <w:textDirection w:val="btLr"/>
            <w:vAlign w:val="center"/>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Внутреннее сопротивление, м</w:t>
            </w:r>
          </w:p>
        </w:tc>
        <w:tc>
          <w:tcPr>
            <w:tcW w:w="45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pPr>
              <w:spacing w:after="0" w:line="240" w:lineRule="auto"/>
              <w:jc w:val="right"/>
              <w:rPr>
                <w:rFonts w:ascii="Times New Roman" w:eastAsia="Times New Roman" w:hAnsi="Times New Roman"/>
                <w:b/>
                <w:bCs/>
                <w:color w:val="000000"/>
                <w:lang w:eastAsia="ru-RU"/>
              </w:rPr>
            </w:pPr>
            <w:r>
              <w:rPr>
                <w:rFonts w:ascii="Times New Roman" w:eastAsia="Times New Roman" w:hAnsi="Times New Roman"/>
                <w:b/>
                <w:bCs/>
                <w:color w:val="000000"/>
                <w:lang w:eastAsia="ru-RU"/>
              </w:rPr>
              <w:t>диаметр рег. устройства, мм</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Д/с. С Кукарино</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0,0387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single" w:sz="4" w:space="0" w:color="auto"/>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Клуб, Обуз, Почта, Адм</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8,85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0,2212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16,7</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магазин</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0,0072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0,0385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23,96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12,04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0,0735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9,4</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11,63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0,0558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8,3</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2,22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0,0556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8,2</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0,0585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8,6</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с.Кукарино,19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11,36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0,1424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13,3</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0,0385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11,02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0,0378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23,57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0,0378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23,76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11,53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0,0375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0,0389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23,86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12,14</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11,71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0,0392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1,47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23,48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12,52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10,96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0,0368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6,8</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с.Кукарино,9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23,69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11,37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0,0741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столовая,,</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23,79</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12,21</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11,58</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0,0523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r>
      <w:tr>
        <w:trPr>
          <w:trHeight w:val="255"/>
          <w:jc w:val="center"/>
        </w:trPr>
        <w:tc>
          <w:tcPr>
            <w:tcW w:w="3123"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МКОУ Кукаринская школа</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3,82</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23,3</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10,6</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0,0955</w:t>
            </w:r>
          </w:p>
        </w:tc>
        <w:tc>
          <w:tcPr>
            <w:tcW w:w="106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33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11,1</w:t>
            </w:r>
          </w:p>
        </w:tc>
      </w:tr>
    </w:tbl>
    <w:p>
      <w:pPr>
        <w:rPr>
          <w:highlight w:val="yellow"/>
        </w:rPr>
      </w:pPr>
    </w:p>
    <w:p>
      <w:pPr>
        <w:rPr>
          <w:highlight w:val="yellow"/>
        </w:rPr>
        <w:sectPr>
          <w:pgSz w:w="16838" w:h="11906" w:orient="landscape"/>
          <w:pgMar w:top="992" w:right="709" w:bottom="851" w:left="1134" w:header="425" w:footer="329" w:gutter="0"/>
          <w:cols w:space="708"/>
          <w:docGrid w:linePitch="360"/>
        </w:sectPr>
      </w:pPr>
    </w:p>
    <w:p>
      <w:pPr>
        <w:jc w:val="center"/>
        <w:rPr>
          <w:rFonts w:ascii="Times New Roman" w:hAnsi="Times New Roman"/>
          <w:b/>
          <w:noProof/>
          <w:sz w:val="24"/>
          <w:szCs w:val="24"/>
          <w:lang w:eastAsia="ru-RU"/>
        </w:rPr>
      </w:pPr>
      <w:r>
        <w:rPr>
          <w:rFonts w:ascii="Times New Roman" w:hAnsi="Times New Roman"/>
          <w:b/>
          <w:noProof/>
          <w:sz w:val="24"/>
          <w:szCs w:val="24"/>
          <w:lang w:eastAsia="ru-RU"/>
        </w:rPr>
        <w:t>Пьезометрический график до школы</w:t>
      </w:r>
    </w:p>
    <w:p>
      <w:pPr>
        <w:jc w:val="center"/>
        <w:rPr>
          <w:rFonts w:ascii="Times New Roman" w:hAnsi="Times New Roman"/>
          <w:b/>
          <w:noProof/>
          <w:sz w:val="24"/>
          <w:szCs w:val="24"/>
          <w:highlight w:val="yellow"/>
          <w:lang w:eastAsia="ru-RU"/>
        </w:rPr>
      </w:pPr>
      <w:r>
        <w:rPr>
          <w:rFonts w:ascii="Times New Roman" w:hAnsi="Times New Roman"/>
          <w:b/>
          <w:noProof/>
          <w:sz w:val="24"/>
          <w:szCs w:val="24"/>
          <w:lang w:eastAsia="ru-RU"/>
        </w:rPr>
        <w:drawing>
          <wp:inline distT="0" distB="0" distL="0" distR="0">
            <wp:extent cx="5126156" cy="3132925"/>
            <wp:effectExtent l="19050" t="0" r="0" b="0"/>
            <wp:docPr id="23" name="Рисунок 23" descr="C:\Users\Ksur5\Downloads\Кукарино\пьезометр до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sur5\Downloads\Кукарино\пьезометр до школы.jpg"/>
                    <pic:cNvPicPr>
                      <a:picLocks noChangeAspect="1" noChangeArrowheads="1"/>
                    </pic:cNvPicPr>
                  </pic:nvPicPr>
                  <pic:blipFill>
                    <a:blip r:embed="rId18"/>
                    <a:srcRect r="19761" b="12882"/>
                    <a:stretch>
                      <a:fillRect/>
                    </a:stretch>
                  </pic:blipFill>
                  <pic:spPr bwMode="auto">
                    <a:xfrm>
                      <a:off x="0" y="0"/>
                      <a:ext cx="5126156" cy="3132925"/>
                    </a:xfrm>
                    <a:prstGeom prst="rect">
                      <a:avLst/>
                    </a:prstGeom>
                    <a:noFill/>
                    <a:ln w="9525">
                      <a:noFill/>
                      <a:miter lim="800000"/>
                      <a:headEnd/>
                      <a:tailEnd/>
                    </a:ln>
                  </pic:spPr>
                </pic:pic>
              </a:graphicData>
            </a:graphic>
          </wp:inline>
        </w:drawing>
      </w:r>
    </w:p>
    <w:p>
      <w:pPr>
        <w:jc w:val="center"/>
      </w:pPr>
      <w:r>
        <w:rPr>
          <w:noProof/>
          <w:lang w:eastAsia="ru-RU"/>
        </w:rPr>
        <w:drawing>
          <wp:inline distT="0" distB="0" distL="0" distR="0">
            <wp:extent cx="3837309" cy="4850007"/>
            <wp:effectExtent l="0" t="0" r="0" b="8255"/>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676" cy="4851735"/>
                    </a:xfrm>
                    <a:prstGeom prst="rect">
                      <a:avLst/>
                    </a:prstGeom>
                    <a:noFill/>
                    <a:ln>
                      <a:noFill/>
                    </a:ln>
                  </pic:spPr>
                </pic:pic>
              </a:graphicData>
            </a:graphic>
          </wp:inline>
        </w:drawing>
      </w:r>
    </w:p>
    <w:p>
      <w:pPr>
        <w:spacing w:after="0" w:line="240" w:lineRule="auto"/>
      </w:pPr>
      <w:r>
        <w:br w:type="page"/>
      </w:r>
    </w:p>
    <w:p>
      <w:pPr>
        <w:jc w:val="right"/>
      </w:pPr>
      <w:r>
        <w:rPr>
          <w:rFonts w:ascii="Times New Roman" w:hAnsi="Times New Roman"/>
          <w:b/>
          <w:sz w:val="24"/>
          <w:szCs w:val="24"/>
        </w:rPr>
        <w:t>Таблица 1.18.</w:t>
      </w:r>
    </w:p>
    <w:tbl>
      <w:tblPr>
        <w:tblW w:w="3413" w:type="dxa"/>
        <w:jc w:val="center"/>
        <w:tblLook w:val="04A0" w:firstRow="1" w:lastRow="0" w:firstColumn="1" w:lastColumn="0" w:noHBand="0" w:noVBand="1"/>
      </w:tblPr>
      <w:tblGrid>
        <w:gridCol w:w="741"/>
        <w:gridCol w:w="1282"/>
        <w:gridCol w:w="1390"/>
      </w:tblGrid>
      <w:tr>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 наружного воздуха,ºС</w:t>
            </w:r>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температура,ºС</w:t>
            </w:r>
          </w:p>
        </w:tc>
      </w:tr>
      <w:tr>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Тпрям</w:t>
            </w:r>
          </w:p>
        </w:tc>
        <w:tc>
          <w:tcPr>
            <w:tcW w:w="1390" w:type="dxa"/>
            <w:tcBorders>
              <w:top w:val="single" w:sz="8" w:space="0" w:color="000000"/>
              <w:left w:val="nil"/>
              <w:bottom w:val="single" w:sz="8" w:space="0" w:color="000000"/>
              <w:right w:val="single" w:sz="8" w:space="0" w:color="auto"/>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Тобрат</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69.2</w:t>
            </w:r>
          </w:p>
        </w:tc>
      </w:tr>
      <w:tr>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70.0</w:t>
            </w:r>
          </w:p>
        </w:tc>
      </w:tr>
    </w:tbl>
    <w:p/>
    <w:p>
      <w:pPr>
        <w:spacing w:after="0" w:line="360" w:lineRule="auto"/>
        <w:ind w:firstLine="540"/>
        <w:jc w:val="both"/>
        <w:rPr>
          <w:rFonts w:ascii="Times New Roman" w:eastAsia="Times New Roman" w:hAnsi="Times New Roman"/>
          <w:sz w:val="24"/>
          <w:szCs w:val="24"/>
        </w:rPr>
      </w:pPr>
    </w:p>
    <w:p>
      <w:pPr>
        <w:spacing w:after="0" w:line="240" w:lineRule="auto"/>
        <w:rPr>
          <w:rFonts w:ascii="Times New Roman" w:eastAsia="Times New Roman" w:hAnsi="Times New Roman"/>
          <w:sz w:val="24"/>
          <w:szCs w:val="24"/>
          <w:highlight w:val="yellow"/>
          <w:u w:val="single"/>
        </w:rPr>
      </w:pPr>
    </w:p>
    <w:p>
      <w:pPr>
        <w:spacing w:after="0" w:line="360" w:lineRule="auto"/>
        <w:ind w:firstLine="540"/>
        <w:jc w:val="both"/>
        <w:rPr>
          <w:rFonts w:ascii="Times New Roman" w:eastAsia="Times New Roman" w:hAnsi="Times New Roman"/>
          <w:sz w:val="24"/>
          <w:szCs w:val="24"/>
          <w:highlight w:val="yellow"/>
          <w:u w:val="single"/>
        </w:rPr>
        <w:sectPr>
          <w:pgSz w:w="11906" w:h="16838"/>
          <w:pgMar w:top="709" w:right="851" w:bottom="1134" w:left="992" w:header="426" w:footer="330" w:gutter="0"/>
          <w:cols w:space="708"/>
          <w:docGrid w:linePitch="360"/>
        </w:sectPr>
      </w:pPr>
      <w:r>
        <w:rPr>
          <w:rFonts w:ascii="Times New Roman" w:eastAsia="Times New Roman" w:hAnsi="Times New Roman"/>
          <w:sz w:val="24"/>
          <w:szCs w:val="24"/>
          <w:highlight w:val="yellow"/>
          <w:u w:val="single"/>
        </w:rPr>
        <w:br w:type="page"/>
      </w: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1. Котельная с. Хозниково ул. Лежневская, 25</w:t>
      </w:r>
    </w:p>
    <w:p>
      <w:pPr>
        <w:spacing w:after="0" w:line="360" w:lineRule="auto"/>
        <w:ind w:firstLine="540"/>
        <w:jc w:val="right"/>
        <w:rPr>
          <w:rFonts w:ascii="Times New Roman" w:eastAsia="Times New Roman" w:hAnsi="Times New Roman"/>
          <w:sz w:val="24"/>
          <w:szCs w:val="24"/>
        </w:rPr>
      </w:pPr>
      <w:r>
        <w:rPr>
          <w:rFonts w:ascii="Times New Roman" w:hAnsi="Times New Roman"/>
          <w:b/>
          <w:sz w:val="24"/>
          <w:szCs w:val="24"/>
        </w:rPr>
        <w:t>Таблица 1.19.</w:t>
      </w:r>
    </w:p>
    <w:tbl>
      <w:tblPr>
        <w:tblW w:w="15101" w:type="dxa"/>
        <w:tblInd w:w="97" w:type="dxa"/>
        <w:tblLayout w:type="fixed"/>
        <w:tblLook w:val="04A0" w:firstRow="1" w:lastRow="0" w:firstColumn="1" w:lastColumn="0" w:noHBand="0" w:noVBand="1"/>
      </w:tblPr>
      <w:tblGrid>
        <w:gridCol w:w="1471"/>
        <w:gridCol w:w="2084"/>
        <w:gridCol w:w="567"/>
        <w:gridCol w:w="567"/>
        <w:gridCol w:w="708"/>
        <w:gridCol w:w="1100"/>
        <w:gridCol w:w="885"/>
        <w:gridCol w:w="777"/>
        <w:gridCol w:w="911"/>
        <w:gridCol w:w="928"/>
        <w:gridCol w:w="931"/>
        <w:gridCol w:w="911"/>
        <w:gridCol w:w="993"/>
        <w:gridCol w:w="992"/>
        <w:gridCol w:w="567"/>
        <w:gridCol w:w="709"/>
      </w:tblGrid>
      <w:tr>
        <w:trPr>
          <w:trHeight w:val="255"/>
        </w:trPr>
        <w:tc>
          <w:tcPr>
            <w:tcW w:w="15101" w:type="dxa"/>
            <w:gridSpan w:val="16"/>
            <w:tcBorders>
              <w:top w:val="nil"/>
              <w:left w:val="nil"/>
              <w:bottom w:val="single" w:sz="4" w:space="0" w:color="auto"/>
              <w:right w:val="nil"/>
            </w:tcBorders>
            <w:shd w:val="clear" w:color="auto" w:fill="auto"/>
            <w:noWrap/>
            <w:vAlign w:val="bottom"/>
            <w:hideMark/>
          </w:tcPr>
          <w:p>
            <w:pPr>
              <w:spacing w:after="0" w:line="240" w:lineRule="auto"/>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Гидравлические характеристики трубопроводов тепловой сети</w:t>
            </w:r>
          </w:p>
        </w:tc>
      </w:tr>
      <w:tr>
        <w:trPr>
          <w:cantSplit/>
          <w:trHeight w:val="1730"/>
        </w:trPr>
        <w:tc>
          <w:tcPr>
            <w:tcW w:w="1471" w:type="dxa"/>
            <w:tcBorders>
              <w:top w:val="nil"/>
              <w:left w:val="single" w:sz="4" w:space="0" w:color="auto"/>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Начальный</w:t>
            </w:r>
          </w:p>
        </w:tc>
        <w:tc>
          <w:tcPr>
            <w:tcW w:w="2084"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Конечный</w:t>
            </w:r>
          </w:p>
        </w:tc>
        <w:tc>
          <w:tcPr>
            <w:tcW w:w="567"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Длина, м</w:t>
            </w:r>
          </w:p>
        </w:tc>
        <w:tc>
          <w:tcPr>
            <w:tcW w:w="567"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Под.</w:t>
            </w:r>
          </w:p>
        </w:tc>
        <w:tc>
          <w:tcPr>
            <w:tcW w:w="708"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Обр.</w:t>
            </w:r>
          </w:p>
        </w:tc>
        <w:tc>
          <w:tcPr>
            <w:tcW w:w="1100"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Под.</w:t>
            </w:r>
          </w:p>
        </w:tc>
        <w:tc>
          <w:tcPr>
            <w:tcW w:w="885"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Обр.</w:t>
            </w:r>
          </w:p>
        </w:tc>
        <w:tc>
          <w:tcPr>
            <w:tcW w:w="777"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Под.</w:t>
            </w:r>
          </w:p>
        </w:tc>
        <w:tc>
          <w:tcPr>
            <w:tcW w:w="911"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Обр.</w:t>
            </w:r>
          </w:p>
        </w:tc>
        <w:tc>
          <w:tcPr>
            <w:tcW w:w="928"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Под.</w:t>
            </w:r>
          </w:p>
        </w:tc>
        <w:tc>
          <w:tcPr>
            <w:tcW w:w="931"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Обр.</w:t>
            </w:r>
          </w:p>
        </w:tc>
        <w:tc>
          <w:tcPr>
            <w:tcW w:w="911"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Располаг. напор в конеч. узле, м</w:t>
            </w:r>
          </w:p>
        </w:tc>
        <w:tc>
          <w:tcPr>
            <w:tcW w:w="993"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Под.</w:t>
            </w:r>
          </w:p>
        </w:tc>
        <w:tc>
          <w:tcPr>
            <w:tcW w:w="992"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Обр.</w:t>
            </w:r>
          </w:p>
        </w:tc>
        <w:tc>
          <w:tcPr>
            <w:tcW w:w="567"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Под.</w:t>
            </w:r>
          </w:p>
        </w:tc>
        <w:tc>
          <w:tcPr>
            <w:tcW w:w="709" w:type="dxa"/>
            <w:tcBorders>
              <w:top w:val="nil"/>
              <w:left w:val="nil"/>
              <w:bottom w:val="single" w:sz="4" w:space="0" w:color="auto"/>
              <w:right w:val="single" w:sz="4" w:space="0" w:color="auto"/>
            </w:tcBorders>
            <w:shd w:val="clear" w:color="auto" w:fill="auto"/>
            <w:textDirection w:val="btLr"/>
            <w:vAlign w:val="center"/>
            <w:hideMark/>
          </w:tcPr>
          <w:p>
            <w:pPr>
              <w:spacing w:after="0" w:line="240" w:lineRule="auto"/>
              <w:ind w:left="113" w:right="113"/>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Обр.</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2,52</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2,97</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к-2</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0,04</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к-3</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0,03</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к-4</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к-5</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ул.Школьная,9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к-4</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ул.Школьная,7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к-3</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ул.Школьная,5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2,96</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к-2</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ул.Школьная,3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2,97</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0,44</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0,44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0,06</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ул.Школьная,1</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тк-1</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2,07</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2,07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тк-2</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50</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тк-2</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2,94</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1,99</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тк-3</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Школа, МКДОУ д/с Березка</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1,99</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1,99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к-6</w:t>
            </w:r>
          </w:p>
        </w:tc>
        <w:tc>
          <w:tcPr>
            <w:tcW w:w="2084"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 Лежневская,27</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110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885"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77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28"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3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992"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w:t>
            </w:r>
          </w:p>
        </w:tc>
      </w:tr>
    </w:tbl>
    <w:p>
      <w:pPr>
        <w:spacing w:after="0" w:line="240" w:lineRule="auto"/>
        <w:rPr>
          <w:rFonts w:ascii="Times New Roman" w:eastAsia="Times New Roman" w:hAnsi="Times New Roman"/>
          <w:sz w:val="24"/>
          <w:szCs w:val="24"/>
          <w:highlight w:val="yellow"/>
          <w:u w:val="single"/>
        </w:rPr>
      </w:pPr>
      <w:r>
        <w:rPr>
          <w:rFonts w:ascii="Times New Roman" w:eastAsia="Times New Roman" w:hAnsi="Times New Roman"/>
          <w:sz w:val="24"/>
          <w:szCs w:val="24"/>
          <w:highlight w:val="yellow"/>
          <w:u w:val="single"/>
        </w:rPr>
        <w:br w:type="page"/>
      </w:r>
    </w:p>
    <w:tbl>
      <w:tblPr>
        <w:tblW w:w="11460" w:type="dxa"/>
        <w:jc w:val="center"/>
        <w:tblLook w:val="04A0" w:firstRow="1" w:lastRow="0" w:firstColumn="1" w:lastColumn="0" w:noHBand="0" w:noVBand="1"/>
      </w:tblPr>
      <w:tblGrid>
        <w:gridCol w:w="2820"/>
        <w:gridCol w:w="960"/>
        <w:gridCol w:w="960"/>
        <w:gridCol w:w="960"/>
        <w:gridCol w:w="960"/>
        <w:gridCol w:w="960"/>
        <w:gridCol w:w="960"/>
        <w:gridCol w:w="960"/>
        <w:gridCol w:w="960"/>
        <w:gridCol w:w="960"/>
      </w:tblGrid>
      <w:tr>
        <w:trPr>
          <w:trHeight w:val="675"/>
          <w:jc w:val="center"/>
        </w:trPr>
        <w:tc>
          <w:tcPr>
            <w:tcW w:w="11460" w:type="dxa"/>
            <w:gridSpan w:val="10"/>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b/>
                <w:bCs/>
                <w:i/>
                <w:iCs/>
                <w:sz w:val="24"/>
                <w:szCs w:val="24"/>
                <w:lang w:eastAsia="ru-RU"/>
              </w:rPr>
            </w:pPr>
            <w:r>
              <w:rPr>
                <w:rFonts w:ascii="Times New Roman" w:hAnsi="Times New Roman"/>
                <w:b/>
                <w:sz w:val="24"/>
                <w:szCs w:val="24"/>
              </w:rPr>
              <w:t>Таблица 1.20.</w:t>
            </w:r>
          </w:p>
          <w:p>
            <w:pPr>
              <w:spacing w:after="0" w:line="240" w:lineRule="auto"/>
              <w:jc w:val="center"/>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Результаты гидравлического расчета потребителей от источника теплоснабжения - котельная школы с.Хозниково Рпр=1,8атм, Робр=1,5атм, Нр=3м.в.ст.</w:t>
            </w:r>
          </w:p>
        </w:tc>
      </w:tr>
      <w:tr>
        <w:trPr>
          <w:trHeight w:val="2565"/>
          <w:jc w:val="center"/>
        </w:trPr>
        <w:tc>
          <w:tcPr>
            <w:tcW w:w="2820" w:type="dxa"/>
            <w:tcBorders>
              <w:top w:val="nil"/>
              <w:left w:val="single" w:sz="4" w:space="0" w:color="auto"/>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Наименование потребителя</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Расход теплонос. т/ч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Темп. сетев. воды на вх.,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Темп. сетев. воды на вых.,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Напор (изб.), м Вход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Напор (изб.), м Выход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Располаг. напор на вводе, м</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Тепл. нагр. ГКал/ч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Внутреннее сопротивление, м</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диаметр рег. устройства, мм</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 Лежневская,27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ул.Школьная,1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ул.Школьная,3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ул.Школьная,5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ул.Школьная,7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ул.Школьная,9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0,0026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trPr>
          <w:trHeight w:val="255"/>
          <w:jc w:val="center"/>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Школа, МКДОУ д/с Березка</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17,95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0,0498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0,5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11,3</w:t>
            </w:r>
          </w:p>
        </w:tc>
      </w:tr>
    </w:tbl>
    <w:p>
      <w:pPr>
        <w:spacing w:after="0" w:line="240" w:lineRule="auto"/>
        <w:rPr>
          <w:rFonts w:ascii="Times New Roman" w:eastAsia="Times New Roman" w:hAnsi="Times New Roman"/>
          <w:sz w:val="24"/>
          <w:szCs w:val="24"/>
          <w:highlight w:val="yellow"/>
          <w:u w:val="single"/>
        </w:rPr>
      </w:pPr>
    </w:p>
    <w:p>
      <w:pPr>
        <w:spacing w:after="0" w:line="360" w:lineRule="auto"/>
        <w:ind w:firstLine="540"/>
        <w:jc w:val="both"/>
        <w:rPr>
          <w:rFonts w:ascii="Times New Roman" w:eastAsia="Times New Roman" w:hAnsi="Times New Roman"/>
          <w:sz w:val="24"/>
          <w:szCs w:val="24"/>
          <w:highlight w:val="yellow"/>
          <w:u w:val="single"/>
        </w:rPr>
        <w:sectPr>
          <w:pgSz w:w="16838" w:h="11906" w:orient="landscape"/>
          <w:pgMar w:top="992" w:right="709" w:bottom="851" w:left="1134" w:header="425" w:footer="329" w:gutter="0"/>
          <w:cols w:space="708"/>
          <w:docGrid w:linePitch="360"/>
        </w:sectPr>
      </w:pP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График падения напора до ул. Школьная,9</w:t>
      </w:r>
    </w:p>
    <w:p>
      <w:pPr>
        <w:spacing w:after="0" w:line="360" w:lineRule="auto"/>
        <w:jc w:val="both"/>
        <w:rPr>
          <w:rFonts w:ascii="Times New Roman" w:eastAsia="Times New Roman" w:hAnsi="Times New Roman"/>
          <w:sz w:val="24"/>
          <w:szCs w:val="24"/>
          <w:highlight w:val="yellow"/>
          <w:u w:val="single"/>
        </w:rPr>
      </w:pPr>
    </w:p>
    <w:p>
      <w:pPr>
        <w:spacing w:after="0" w:line="360" w:lineRule="auto"/>
        <w:jc w:val="both"/>
        <w:rPr>
          <w:rFonts w:ascii="Times New Roman" w:eastAsia="Times New Roman" w:hAnsi="Times New Roman"/>
          <w:sz w:val="24"/>
          <w:szCs w:val="24"/>
          <w:highlight w:val="yellow"/>
          <w:u w:val="single"/>
        </w:rPr>
      </w:pPr>
      <w:r>
        <w:rPr>
          <w:rFonts w:ascii="Times New Roman" w:eastAsia="Times New Roman" w:hAnsi="Times New Roman"/>
          <w:noProof/>
          <w:sz w:val="24"/>
          <w:szCs w:val="24"/>
          <w:u w:val="single"/>
          <w:lang w:eastAsia="ru-RU"/>
        </w:rPr>
        <w:drawing>
          <wp:inline distT="0" distB="0" distL="0" distR="0">
            <wp:extent cx="6390005" cy="3596227"/>
            <wp:effectExtent l="19050" t="0" r="0" b="0"/>
            <wp:docPr id="24" name="Рисунок 24" descr="C:\Users\Ksur5\Downloads\Хозниково\пьезометр до школьна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sur5\Downloads\Хозниково\пьезометр до школьная,9.jpg"/>
                    <pic:cNvPicPr>
                      <a:picLocks noChangeAspect="1" noChangeArrowheads="1"/>
                    </pic:cNvPicPr>
                  </pic:nvPicPr>
                  <pic:blipFill>
                    <a:blip r:embed="rId20"/>
                    <a:srcRect/>
                    <a:stretch>
                      <a:fillRect/>
                    </a:stretch>
                  </pic:blipFill>
                  <pic:spPr bwMode="auto">
                    <a:xfrm>
                      <a:off x="0" y="0"/>
                      <a:ext cx="6390005" cy="3596227"/>
                    </a:xfrm>
                    <a:prstGeom prst="rect">
                      <a:avLst/>
                    </a:prstGeom>
                    <a:noFill/>
                    <a:ln w="9525">
                      <a:noFill/>
                      <a:miter lim="800000"/>
                      <a:headEnd/>
                      <a:tailEnd/>
                    </a:ln>
                  </pic:spPr>
                </pic:pic>
              </a:graphicData>
            </a:graphic>
          </wp:inline>
        </w:drawing>
      </w:r>
    </w:p>
    <w:p>
      <w:pPr>
        <w:spacing w:after="0" w:line="360" w:lineRule="auto"/>
        <w:jc w:val="both"/>
        <w:rPr>
          <w:rFonts w:ascii="Times New Roman" w:eastAsia="Times New Roman" w:hAnsi="Times New Roman"/>
          <w:sz w:val="24"/>
          <w:szCs w:val="24"/>
          <w:highlight w:val="yellow"/>
          <w:u w:val="single"/>
        </w:rPr>
      </w:pPr>
    </w:p>
    <w:p>
      <w:pPr>
        <w:spacing w:after="0" w:line="360" w:lineRule="auto"/>
        <w:jc w:val="both"/>
        <w:rPr>
          <w:rFonts w:ascii="Times New Roman" w:eastAsia="Times New Roman" w:hAnsi="Times New Roman"/>
          <w:sz w:val="24"/>
          <w:szCs w:val="24"/>
          <w:highlight w:val="yellow"/>
          <w:u w:val="single"/>
        </w:rPr>
      </w:pPr>
    </w:p>
    <w:p>
      <w:pPr>
        <w:jc w:val="center"/>
      </w:pPr>
      <w:r>
        <w:rPr>
          <w:noProof/>
          <w:lang w:eastAsia="ru-RU"/>
        </w:rPr>
        <w:drawing>
          <wp:inline distT="0" distB="0" distL="0" distR="0">
            <wp:extent cx="3700045" cy="4676518"/>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571" cy="4680975"/>
                    </a:xfrm>
                    <a:prstGeom prst="rect">
                      <a:avLst/>
                    </a:prstGeom>
                    <a:noFill/>
                    <a:ln>
                      <a:noFill/>
                    </a:ln>
                  </pic:spPr>
                </pic:pic>
              </a:graphicData>
            </a:graphic>
          </wp:inline>
        </w:drawing>
      </w:r>
    </w:p>
    <w:p>
      <w:pPr>
        <w:spacing w:after="0" w:line="240" w:lineRule="auto"/>
        <w:rPr>
          <w:rFonts w:ascii="Times New Roman" w:hAnsi="Times New Roman"/>
          <w:b/>
          <w:sz w:val="24"/>
          <w:szCs w:val="24"/>
        </w:rPr>
      </w:pPr>
      <w:r>
        <w:rPr>
          <w:rFonts w:ascii="Times New Roman" w:hAnsi="Times New Roman"/>
          <w:b/>
          <w:sz w:val="24"/>
          <w:szCs w:val="24"/>
        </w:rPr>
        <w:br w:type="page"/>
      </w:r>
    </w:p>
    <w:p>
      <w:pPr>
        <w:spacing w:after="0" w:line="240" w:lineRule="auto"/>
        <w:jc w:val="right"/>
      </w:pPr>
      <w:r>
        <w:rPr>
          <w:rFonts w:ascii="Times New Roman" w:hAnsi="Times New Roman"/>
          <w:b/>
          <w:sz w:val="24"/>
          <w:szCs w:val="24"/>
        </w:rPr>
        <w:t>Таблица 1.21.</w:t>
      </w:r>
    </w:p>
    <w:tbl>
      <w:tblPr>
        <w:tblW w:w="3413" w:type="dxa"/>
        <w:jc w:val="center"/>
        <w:tblLook w:val="04A0" w:firstRow="1" w:lastRow="0" w:firstColumn="1" w:lastColumn="0" w:noHBand="0" w:noVBand="1"/>
      </w:tblPr>
      <w:tblGrid>
        <w:gridCol w:w="741"/>
        <w:gridCol w:w="1282"/>
        <w:gridCol w:w="1390"/>
      </w:tblGrid>
      <w:tr>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 наружного воздуха,ºС</w:t>
            </w:r>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температура,ºС</w:t>
            </w:r>
          </w:p>
        </w:tc>
      </w:tr>
      <w:tr>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Тпрям</w:t>
            </w:r>
          </w:p>
        </w:tc>
        <w:tc>
          <w:tcPr>
            <w:tcW w:w="1390" w:type="dxa"/>
            <w:tcBorders>
              <w:top w:val="single" w:sz="8" w:space="0" w:color="000000"/>
              <w:left w:val="nil"/>
              <w:bottom w:val="single" w:sz="8" w:space="0" w:color="000000"/>
              <w:right w:val="single" w:sz="8" w:space="0" w:color="auto"/>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Тобрат</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69.2</w:t>
            </w:r>
          </w:p>
        </w:tc>
      </w:tr>
      <w:tr>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70.0</w:t>
            </w:r>
          </w:p>
        </w:tc>
      </w:tr>
    </w:tbl>
    <w:p/>
    <w:p>
      <w:pPr>
        <w:spacing w:after="0" w:line="240" w:lineRule="auto"/>
        <w:rPr>
          <w:highlight w:val="yellow"/>
        </w:rPr>
      </w:pPr>
      <w:r>
        <w:rPr>
          <w:highlight w:val="yellow"/>
        </w:rPr>
        <w:br w:type="page"/>
      </w:r>
    </w:p>
    <w:p>
      <w:pPr>
        <w:spacing w:after="0" w:line="360" w:lineRule="auto"/>
        <w:ind w:firstLine="567"/>
        <w:jc w:val="both"/>
        <w:rPr>
          <w:rFonts w:ascii="Times New Roman" w:eastAsia="Times New Roman" w:hAnsi="Times New Roman"/>
          <w:b/>
          <w:sz w:val="24"/>
          <w:u w:val="single"/>
          <w:lang w:eastAsia="ru-RU"/>
        </w:rPr>
        <w:sectPr>
          <w:headerReference w:type="default" r:id="rId21"/>
          <w:footerReference w:type="default" r:id="rId22"/>
          <w:pgSz w:w="11906" w:h="16838"/>
          <w:pgMar w:top="1134" w:right="851" w:bottom="1134" w:left="992" w:header="709" w:footer="709" w:gutter="0"/>
          <w:cols w:space="708"/>
          <w:docGrid w:linePitch="360"/>
        </w:sectPr>
      </w:pPr>
    </w:p>
    <w:p>
      <w:pPr>
        <w:spacing w:after="0" w:line="360" w:lineRule="auto"/>
        <w:ind w:firstLine="567"/>
        <w:jc w:val="both"/>
        <w:rPr>
          <w:rFonts w:ascii="Times New Roman" w:eastAsia="Times New Roman" w:hAnsi="Times New Roman"/>
          <w:b/>
          <w:sz w:val="24"/>
          <w:u w:val="single"/>
          <w:lang w:eastAsia="ru-RU"/>
        </w:r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д. Паршнево</w:t>
      </w:r>
    </w:p>
    <w:tbl>
      <w:tblPr>
        <w:tblW w:w="15037" w:type="dxa"/>
        <w:tblInd w:w="97" w:type="dxa"/>
        <w:tblLook w:val="04A0" w:firstRow="1" w:lastRow="0" w:firstColumn="1" w:lastColumn="0" w:noHBand="0" w:noVBand="1"/>
      </w:tblPr>
      <w:tblGrid>
        <w:gridCol w:w="1471"/>
        <w:gridCol w:w="1860"/>
        <w:gridCol w:w="649"/>
        <w:gridCol w:w="709"/>
        <w:gridCol w:w="709"/>
        <w:gridCol w:w="983"/>
        <w:gridCol w:w="983"/>
        <w:gridCol w:w="923"/>
        <w:gridCol w:w="911"/>
        <w:gridCol w:w="994"/>
        <w:gridCol w:w="994"/>
        <w:gridCol w:w="960"/>
        <w:gridCol w:w="906"/>
        <w:gridCol w:w="851"/>
        <w:gridCol w:w="567"/>
        <w:gridCol w:w="567"/>
      </w:tblGrid>
      <w:tr>
        <w:trPr>
          <w:trHeight w:val="255"/>
        </w:trPr>
        <w:tc>
          <w:tcPr>
            <w:tcW w:w="15037" w:type="dxa"/>
            <w:gridSpan w:val="16"/>
            <w:tcBorders>
              <w:top w:val="nil"/>
              <w:left w:val="nil"/>
              <w:bottom w:val="single" w:sz="4" w:space="0" w:color="auto"/>
              <w:right w:val="nil"/>
            </w:tcBorders>
            <w:shd w:val="clear" w:color="auto" w:fill="auto"/>
            <w:noWrap/>
            <w:vAlign w:val="bottom"/>
            <w:hideMark/>
          </w:tcPr>
          <w:p>
            <w:pPr>
              <w:spacing w:after="0" w:line="240" w:lineRule="auto"/>
              <w:jc w:val="right"/>
              <w:rPr>
                <w:rFonts w:ascii="Times New Roman" w:eastAsia="Times New Roman" w:hAnsi="Times New Roman"/>
                <w:b/>
                <w:bCs/>
                <w:i/>
                <w:iCs/>
                <w:sz w:val="20"/>
                <w:szCs w:val="20"/>
                <w:lang w:eastAsia="ru-RU"/>
              </w:rPr>
            </w:pPr>
            <w:r>
              <w:rPr>
                <w:rFonts w:ascii="Times New Roman" w:hAnsi="Times New Roman"/>
                <w:b/>
                <w:sz w:val="24"/>
                <w:szCs w:val="24"/>
              </w:rPr>
              <w:t>Таблица 1.22.</w:t>
            </w:r>
          </w:p>
          <w:p>
            <w:pPr>
              <w:spacing w:after="0" w:line="240" w:lineRule="auto"/>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Гидравлические характеристики трубопроводов тепловой сети</w:t>
            </w:r>
          </w:p>
        </w:tc>
      </w:tr>
      <w:tr>
        <w:trPr>
          <w:cantSplit/>
          <w:trHeight w:val="1500"/>
        </w:trPr>
        <w:tc>
          <w:tcPr>
            <w:tcW w:w="1471" w:type="dxa"/>
            <w:tcBorders>
              <w:top w:val="nil"/>
              <w:left w:val="single" w:sz="4" w:space="0" w:color="auto"/>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Начальный</w:t>
            </w:r>
          </w:p>
        </w:tc>
        <w:tc>
          <w:tcPr>
            <w:tcW w:w="18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Узел Конечный</w:t>
            </w:r>
          </w:p>
        </w:tc>
        <w:tc>
          <w:tcPr>
            <w:tcW w:w="649"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Длина, м</w:t>
            </w:r>
          </w:p>
        </w:tc>
        <w:tc>
          <w:tcPr>
            <w:tcW w:w="709"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Под.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 мм, Обр.</w:t>
            </w:r>
          </w:p>
        </w:tc>
        <w:tc>
          <w:tcPr>
            <w:tcW w:w="983"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Под.</w:t>
            </w:r>
          </w:p>
        </w:tc>
        <w:tc>
          <w:tcPr>
            <w:tcW w:w="983"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в конечном узле (изб.), м Обр.</w:t>
            </w:r>
          </w:p>
        </w:tc>
        <w:tc>
          <w:tcPr>
            <w:tcW w:w="923"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Под.</w:t>
            </w:r>
          </w:p>
        </w:tc>
        <w:tc>
          <w:tcPr>
            <w:tcW w:w="911"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Потери напора, м, Обр.</w:t>
            </w:r>
          </w:p>
        </w:tc>
        <w:tc>
          <w:tcPr>
            <w:tcW w:w="994"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Под.</w:t>
            </w:r>
          </w:p>
        </w:tc>
        <w:tc>
          <w:tcPr>
            <w:tcW w:w="994"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Удельные потери, мм/м Обр.</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Располаг. напор в конеч. узле, м</w:t>
            </w:r>
          </w:p>
        </w:tc>
        <w:tc>
          <w:tcPr>
            <w:tcW w:w="906"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Под.</w:t>
            </w:r>
          </w:p>
        </w:tc>
        <w:tc>
          <w:tcPr>
            <w:tcW w:w="851"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Фактический расход, т/ч Обр.</w:t>
            </w:r>
          </w:p>
        </w:tc>
        <w:tc>
          <w:tcPr>
            <w:tcW w:w="567"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Под.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ind w:left="113" w:right="113"/>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Скорость, м/с Обр.</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Источник</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69</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37,9</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25,1</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12,76</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7,29</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7,29</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0,26</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к-5</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к-6</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37,7</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0,02</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12,37</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к-6</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 Садовая,4</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42,4</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37,5</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25,5</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0,18</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4,25</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0,32</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к-2</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76</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37,9</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25,1</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12,75</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к-1</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к-3</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37,8</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25,2</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0,05</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12,65</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0,24</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к-3</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к-5</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83</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108</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37,7</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0,12</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12,41</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6,68</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6,68</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0,24</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0,24</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к-5</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 Садовая,6</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211</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57</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36</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1,69</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1,69</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9,03</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2,43</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2,43</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0,35</w:t>
            </w:r>
          </w:p>
        </w:tc>
      </w:tr>
      <w:tr>
        <w:trPr>
          <w:trHeight w:val="255"/>
        </w:trPr>
        <w:tc>
          <w:tcPr>
            <w:tcW w:w="1471"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к-2</w:t>
            </w:r>
          </w:p>
        </w:tc>
        <w:tc>
          <w:tcPr>
            <w:tcW w:w="1860" w:type="dxa"/>
            <w:tcBorders>
              <w:top w:val="nil"/>
              <w:left w:val="nil"/>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 Заводской,1/2</w:t>
            </w:r>
          </w:p>
        </w:tc>
        <w:tc>
          <w:tcPr>
            <w:tcW w:w="64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45</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709"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40</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37,7</w:t>
            </w:r>
          </w:p>
        </w:tc>
        <w:tc>
          <w:tcPr>
            <w:tcW w:w="98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25,3</w:t>
            </w:r>
          </w:p>
        </w:tc>
        <w:tc>
          <w:tcPr>
            <w:tcW w:w="923"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c>
          <w:tcPr>
            <w:tcW w:w="91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0,21</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994"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4,7</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12,33</w:t>
            </w:r>
          </w:p>
        </w:tc>
        <w:tc>
          <w:tcPr>
            <w:tcW w:w="906"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851"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c>
          <w:tcPr>
            <w:tcW w:w="567"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0,2</w:t>
            </w:r>
          </w:p>
        </w:tc>
      </w:tr>
    </w:tbl>
    <w:p>
      <w:pPr>
        <w:rPr>
          <w:highlight w:val="yellow"/>
        </w:rPr>
      </w:pPr>
    </w:p>
    <w:tbl>
      <w:tblPr>
        <w:tblW w:w="12420" w:type="dxa"/>
        <w:tblInd w:w="97" w:type="dxa"/>
        <w:tblLook w:val="04A0" w:firstRow="1" w:lastRow="0" w:firstColumn="1" w:lastColumn="0" w:noHBand="0" w:noVBand="1"/>
      </w:tblPr>
      <w:tblGrid>
        <w:gridCol w:w="2820"/>
        <w:gridCol w:w="960"/>
        <w:gridCol w:w="960"/>
        <w:gridCol w:w="960"/>
        <w:gridCol w:w="960"/>
        <w:gridCol w:w="960"/>
        <w:gridCol w:w="960"/>
        <w:gridCol w:w="960"/>
        <w:gridCol w:w="960"/>
        <w:gridCol w:w="960"/>
        <w:gridCol w:w="960"/>
      </w:tblGrid>
      <w:tr>
        <w:trPr>
          <w:trHeight w:val="1155"/>
        </w:trPr>
        <w:tc>
          <w:tcPr>
            <w:tcW w:w="12420" w:type="dxa"/>
            <w:gridSpan w:val="11"/>
            <w:tcBorders>
              <w:top w:val="nil"/>
              <w:left w:val="nil"/>
              <w:bottom w:val="single" w:sz="4" w:space="0" w:color="auto"/>
              <w:right w:val="nil"/>
            </w:tcBorders>
            <w:shd w:val="clear" w:color="auto" w:fill="auto"/>
            <w:vAlign w:val="bottom"/>
            <w:hideMark/>
          </w:tcPr>
          <w:p>
            <w:pPr>
              <w:spacing w:after="0" w:line="240" w:lineRule="auto"/>
              <w:jc w:val="right"/>
              <w:rPr>
                <w:rFonts w:ascii="Times New Roman" w:eastAsia="Times New Roman" w:hAnsi="Times New Roman"/>
                <w:b/>
                <w:bCs/>
                <w:i/>
                <w:iCs/>
                <w:sz w:val="20"/>
                <w:szCs w:val="20"/>
                <w:lang w:eastAsia="ru-RU"/>
              </w:rPr>
            </w:pPr>
            <w:r>
              <w:rPr>
                <w:rFonts w:ascii="Times New Roman" w:hAnsi="Times New Roman"/>
                <w:b/>
                <w:sz w:val="24"/>
                <w:szCs w:val="24"/>
              </w:rPr>
              <w:t>Таблица 1.23.</w:t>
            </w:r>
          </w:p>
          <w:p>
            <w:pPr>
              <w:spacing w:after="0" w:line="240" w:lineRule="auto"/>
              <w:jc w:val="center"/>
              <w:rPr>
                <w:rFonts w:ascii="Times New Roman" w:eastAsia="Times New Roman" w:hAnsi="Times New Roman"/>
                <w:b/>
                <w:bCs/>
                <w:i/>
                <w:iCs/>
                <w:sz w:val="20"/>
                <w:szCs w:val="20"/>
                <w:lang w:eastAsia="ru-RU"/>
              </w:rPr>
            </w:pPr>
            <w:r>
              <w:rPr>
                <w:rFonts w:ascii="Times New Roman" w:eastAsia="Times New Roman" w:hAnsi="Times New Roman"/>
                <w:b/>
                <w:bCs/>
                <w:i/>
                <w:iCs/>
                <w:sz w:val="20"/>
                <w:szCs w:val="20"/>
                <w:lang w:eastAsia="ru-RU"/>
              </w:rPr>
              <w:t>Результаты гидравлического расчета потребителей от источника теплоснабжения - котельная ООО Стеклолента Рпр=3,8атм, Робр=2,5атм, Нр=13м.в.ст.</w:t>
            </w:r>
          </w:p>
        </w:tc>
      </w:tr>
      <w:tr>
        <w:trPr>
          <w:trHeight w:val="1905"/>
        </w:trPr>
        <w:tc>
          <w:tcPr>
            <w:tcW w:w="2820" w:type="dxa"/>
            <w:tcBorders>
              <w:top w:val="nil"/>
              <w:left w:val="single" w:sz="4" w:space="0" w:color="auto"/>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Наименование потребителя</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Расход теплонос. т/ч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Темп. сетев. воды на вх.,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Темп. сетев. воды на вых., °С План</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(изб.), м Вход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Напор (изб.), м Выход</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Располаг. напор на вводе, м</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Тепл. нагр. ГКал/ч Расчет</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Коэф. тепл. разрегул.</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Внутреннее сопротивление, м</w:t>
            </w:r>
          </w:p>
        </w:tc>
        <w:tc>
          <w:tcPr>
            <w:tcW w:w="960" w:type="dxa"/>
            <w:tcBorders>
              <w:top w:val="nil"/>
              <w:left w:val="nil"/>
              <w:bottom w:val="single" w:sz="4" w:space="0" w:color="auto"/>
              <w:right w:val="single" w:sz="4" w:space="0" w:color="auto"/>
            </w:tcBorders>
            <w:shd w:val="clear" w:color="auto" w:fill="auto"/>
            <w:textDirection w:val="btLr"/>
            <w:vAlign w:val="bottom"/>
            <w:hideMark/>
          </w:tcPr>
          <w:p>
            <w:pPr>
              <w:spacing w:after="0" w:line="240" w:lineRule="auto"/>
              <w:jc w:val="right"/>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диаметр рег. устройства, мм</w:t>
            </w:r>
          </w:p>
        </w:tc>
      </w:tr>
      <w:tr>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пер. Заводской,1/2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37,66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25,34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12,33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0,0151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w:t>
            </w:r>
          </w:p>
        </w:tc>
      </w:tr>
      <w:tr>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 Садовая,4</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4,25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37,49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25,51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0,1063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11,3</w:t>
            </w:r>
          </w:p>
        </w:tc>
      </w:tr>
      <w:tr>
        <w:trPr>
          <w:trHeight w:val="255"/>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ул. Садовая,6</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2,43</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70</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36,01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26,99</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9,02</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0,0608</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960" w:type="dxa"/>
            <w:tcBorders>
              <w:top w:val="nil"/>
              <w:left w:val="nil"/>
              <w:bottom w:val="single" w:sz="4" w:space="0" w:color="auto"/>
              <w:right w:val="single" w:sz="4" w:space="0" w:color="auto"/>
            </w:tcBorders>
            <w:shd w:val="clear" w:color="auto" w:fill="auto"/>
            <w:noWrap/>
            <w:vAlign w:val="bottom"/>
            <w:hideMark/>
          </w:tcPr>
          <w:p>
            <w:pPr>
              <w:spacing w:after="0" w:line="240" w:lineRule="auto"/>
              <w:jc w:val="right"/>
              <w:rPr>
                <w:rFonts w:ascii="Times New Roman" w:eastAsia="Times New Roman" w:hAnsi="Times New Roman"/>
                <w:sz w:val="20"/>
                <w:szCs w:val="20"/>
                <w:lang w:eastAsia="ru-RU"/>
              </w:rPr>
            </w:pPr>
            <w:r>
              <w:rPr>
                <w:rFonts w:ascii="Times New Roman" w:eastAsia="Times New Roman" w:hAnsi="Times New Roman"/>
                <w:sz w:val="20"/>
                <w:szCs w:val="20"/>
                <w:lang w:eastAsia="ru-RU"/>
              </w:rPr>
              <w:t>9,3</w:t>
            </w:r>
          </w:p>
        </w:tc>
      </w:tr>
    </w:tbl>
    <w:p>
      <w:pPr>
        <w:rPr>
          <w:highlight w:val="yellow"/>
        </w:rPr>
      </w:pPr>
    </w:p>
    <w:p>
      <w:pPr>
        <w:spacing w:after="0" w:line="240" w:lineRule="auto"/>
        <w:rPr>
          <w:highlight w:val="yellow"/>
        </w:rPr>
        <w:sectPr>
          <w:pgSz w:w="16838" w:h="11906" w:orient="landscape"/>
          <w:pgMar w:top="992" w:right="1134" w:bottom="851" w:left="1134" w:header="709" w:footer="709" w:gutter="0"/>
          <w:cols w:space="708"/>
          <w:docGrid w:linePitch="360"/>
        </w:sectPr>
      </w:pPr>
    </w:p>
    <w:p>
      <w:pPr>
        <w:spacing w:after="0" w:line="360" w:lineRule="auto"/>
        <w:ind w:firstLine="540"/>
        <w:jc w:val="both"/>
        <w:rPr>
          <w:rFonts w:ascii="Times New Roman" w:eastAsia="Times New Roman" w:hAnsi="Times New Roman"/>
          <w:sz w:val="24"/>
          <w:szCs w:val="24"/>
        </w:rPr>
      </w:pPr>
      <w:r>
        <w:rPr>
          <w:rFonts w:ascii="Times New Roman" w:eastAsia="Times New Roman" w:hAnsi="Times New Roman"/>
          <w:sz w:val="24"/>
          <w:szCs w:val="24"/>
        </w:rPr>
        <w:t>График падения напора до ул. Школьная,9</w:t>
      </w:r>
    </w:p>
    <w:p>
      <w:pPr>
        <w:spacing w:after="0" w:line="240" w:lineRule="auto"/>
        <w:rPr>
          <w:highlight w:val="yellow"/>
        </w:rPr>
      </w:pPr>
    </w:p>
    <w:p>
      <w:pPr>
        <w:jc w:val="center"/>
      </w:pPr>
      <w:r>
        <w:rPr>
          <w:noProof/>
          <w:lang w:eastAsia="ru-RU"/>
        </w:rPr>
        <w:drawing>
          <wp:inline distT="0" distB="0" distL="0" distR="0">
            <wp:extent cx="5167099" cy="3132924"/>
            <wp:effectExtent l="19050" t="0" r="0" b="0"/>
            <wp:docPr id="26" name="Рисунок 26" descr="C:\Users\Ksur5\Downloads\Стеклолента\пьезометр до садова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sur5\Downloads\Стеклолента\пьезометр до садовая,6.jpg"/>
                    <pic:cNvPicPr>
                      <a:picLocks noChangeAspect="1" noChangeArrowheads="1"/>
                    </pic:cNvPicPr>
                  </pic:nvPicPr>
                  <pic:blipFill>
                    <a:blip r:embed="rId23"/>
                    <a:srcRect r="19120" b="12882"/>
                    <a:stretch>
                      <a:fillRect/>
                    </a:stretch>
                  </pic:blipFill>
                  <pic:spPr bwMode="auto">
                    <a:xfrm>
                      <a:off x="0" y="0"/>
                      <a:ext cx="5167099" cy="3132924"/>
                    </a:xfrm>
                    <a:prstGeom prst="rect">
                      <a:avLst/>
                    </a:prstGeom>
                    <a:noFill/>
                    <a:ln w="9525">
                      <a:noFill/>
                      <a:miter lim="800000"/>
                      <a:headEnd/>
                      <a:tailEnd/>
                    </a:ln>
                  </pic:spPr>
                </pic:pic>
              </a:graphicData>
            </a:graphic>
          </wp:inline>
        </w:drawing>
      </w:r>
      <w:r>
        <w:rPr>
          <w:noProof/>
          <w:lang w:eastAsia="ru-RU"/>
        </w:rPr>
        <w:drawing>
          <wp:inline distT="0" distB="0" distL="0" distR="0">
            <wp:extent cx="3837309" cy="4850007"/>
            <wp:effectExtent l="0" t="0" r="0" b="825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8676" cy="4851735"/>
                    </a:xfrm>
                    <a:prstGeom prst="rect">
                      <a:avLst/>
                    </a:prstGeom>
                    <a:noFill/>
                    <a:ln>
                      <a:noFill/>
                    </a:ln>
                  </pic:spPr>
                </pic:pic>
              </a:graphicData>
            </a:graphic>
          </wp:inline>
        </w:drawing>
      </w:r>
    </w:p>
    <w:p>
      <w:pPr>
        <w:spacing w:after="0" w:line="240" w:lineRule="auto"/>
      </w:pPr>
      <w:r>
        <w:br w:type="page"/>
      </w:r>
    </w:p>
    <w:p>
      <w:pPr>
        <w:spacing w:after="0" w:line="240" w:lineRule="auto"/>
        <w:jc w:val="right"/>
      </w:pPr>
      <w:r>
        <w:rPr>
          <w:rFonts w:ascii="Times New Roman" w:hAnsi="Times New Roman"/>
          <w:b/>
          <w:sz w:val="24"/>
          <w:szCs w:val="24"/>
        </w:rPr>
        <w:t>Таблица 1.24.</w:t>
      </w:r>
    </w:p>
    <w:tbl>
      <w:tblPr>
        <w:tblW w:w="3413" w:type="dxa"/>
        <w:jc w:val="center"/>
        <w:tblLook w:val="04A0" w:firstRow="1" w:lastRow="0" w:firstColumn="1" w:lastColumn="0" w:noHBand="0" w:noVBand="1"/>
      </w:tblPr>
      <w:tblGrid>
        <w:gridCol w:w="741"/>
        <w:gridCol w:w="1282"/>
        <w:gridCol w:w="1390"/>
      </w:tblGrid>
      <w:tr>
        <w:trPr>
          <w:trHeight w:val="252"/>
          <w:jc w:val="center"/>
        </w:trPr>
        <w:tc>
          <w:tcPr>
            <w:tcW w:w="741" w:type="dxa"/>
            <w:vMerge w:val="restart"/>
            <w:tcBorders>
              <w:top w:val="single" w:sz="8" w:space="0" w:color="auto"/>
              <w:left w:val="single" w:sz="8" w:space="0" w:color="auto"/>
              <w:bottom w:val="nil"/>
              <w:right w:val="single" w:sz="8" w:space="0" w:color="000000"/>
            </w:tcBorders>
            <w:shd w:val="clear" w:color="auto" w:fill="auto"/>
            <w:textDirection w:val="btLr"/>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 наружного воздуха,ºС</w:t>
            </w:r>
          </w:p>
        </w:tc>
        <w:tc>
          <w:tcPr>
            <w:tcW w:w="2672" w:type="dxa"/>
            <w:gridSpan w:val="2"/>
            <w:vMerge w:val="restart"/>
            <w:tcBorders>
              <w:top w:val="single" w:sz="8" w:space="0" w:color="auto"/>
              <w:left w:val="single" w:sz="8" w:space="0" w:color="000000"/>
              <w:bottom w:val="nil"/>
              <w:right w:val="single" w:sz="8" w:space="0" w:color="000000"/>
            </w:tcBorders>
            <w:shd w:val="clear" w:color="auto" w:fill="auto"/>
            <w:noWrap/>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vMerge/>
            <w:tcBorders>
              <w:top w:val="single" w:sz="8" w:space="0" w:color="auto"/>
              <w:left w:val="single" w:sz="8" w:space="0" w:color="000000"/>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r>
      <w:tr>
        <w:trPr>
          <w:trHeight w:val="252"/>
          <w:jc w:val="center"/>
        </w:trPr>
        <w:tc>
          <w:tcPr>
            <w:tcW w:w="741" w:type="dxa"/>
            <w:vMerge/>
            <w:tcBorders>
              <w:top w:val="single" w:sz="8" w:space="0" w:color="auto"/>
              <w:left w:val="single" w:sz="8" w:space="0" w:color="auto"/>
              <w:bottom w:val="nil"/>
              <w:right w:val="single" w:sz="8" w:space="0" w:color="000000"/>
            </w:tcBorders>
            <w:vAlign w:val="center"/>
            <w:hideMark/>
          </w:tcPr>
          <w:p>
            <w:pPr>
              <w:spacing w:after="0" w:line="240" w:lineRule="auto"/>
              <w:rPr>
                <w:rFonts w:ascii="Times New Roman" w:eastAsia="Times New Roman" w:hAnsi="Times New Roman"/>
                <w:sz w:val="20"/>
                <w:szCs w:val="20"/>
                <w:lang w:eastAsia="ru-RU"/>
              </w:rPr>
            </w:pPr>
          </w:p>
        </w:tc>
        <w:tc>
          <w:tcPr>
            <w:tcW w:w="2672" w:type="dxa"/>
            <w:gridSpan w:val="2"/>
            <w:tcBorders>
              <w:top w:val="single" w:sz="8" w:space="0" w:color="000000"/>
              <w:left w:val="nil"/>
              <w:bottom w:val="nil"/>
              <w:right w:val="single" w:sz="8"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температура,ºС</w:t>
            </w:r>
          </w:p>
        </w:tc>
      </w:tr>
      <w:tr>
        <w:trPr>
          <w:trHeight w:val="252"/>
          <w:jc w:val="center"/>
        </w:trPr>
        <w:tc>
          <w:tcPr>
            <w:tcW w:w="741" w:type="dxa"/>
            <w:tcBorders>
              <w:top w:val="single" w:sz="8" w:space="0" w:color="000000"/>
              <w:left w:val="single" w:sz="8" w:space="0" w:color="auto"/>
              <w:bottom w:val="single" w:sz="8" w:space="0" w:color="000000"/>
              <w:right w:val="nil"/>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 нар</w:t>
            </w:r>
          </w:p>
        </w:tc>
        <w:tc>
          <w:tcPr>
            <w:tcW w:w="1282" w:type="dxa"/>
            <w:tcBorders>
              <w:top w:val="single" w:sz="8" w:space="0" w:color="000000"/>
              <w:left w:val="single" w:sz="8" w:space="0" w:color="000000"/>
              <w:bottom w:val="single" w:sz="8"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Тпрям</w:t>
            </w:r>
          </w:p>
        </w:tc>
        <w:tc>
          <w:tcPr>
            <w:tcW w:w="1390" w:type="dxa"/>
            <w:tcBorders>
              <w:top w:val="single" w:sz="8" w:space="0" w:color="000000"/>
              <w:left w:val="nil"/>
              <w:bottom w:val="single" w:sz="8" w:space="0" w:color="000000"/>
              <w:right w:val="single" w:sz="8" w:space="0" w:color="auto"/>
            </w:tcBorders>
            <w:shd w:val="clear" w:color="auto" w:fill="auto"/>
            <w:vAlign w:val="center"/>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Тобрат</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36.1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37.3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38.5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39.5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40.6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42.7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43.8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44.8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45.8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46.8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47.8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48.8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49.8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51.7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52.6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53.6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70.1</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54.5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71.5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55.4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56.3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57.2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75.8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58.1</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59.9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60.8</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81.4</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61.6</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82.8</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62.5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84.2</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63.3</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85.5</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64.2</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86.9</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65.0</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65.9</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89.6</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66.7</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67.5</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68.4</w:t>
            </w:r>
          </w:p>
        </w:tc>
      </w:tr>
      <w:tr>
        <w:trPr>
          <w:trHeight w:val="252"/>
          <w:jc w:val="center"/>
        </w:trPr>
        <w:tc>
          <w:tcPr>
            <w:tcW w:w="741" w:type="dxa"/>
            <w:tcBorders>
              <w:top w:val="nil"/>
              <w:left w:val="single" w:sz="8" w:space="0" w:color="auto"/>
              <w:bottom w:val="single" w:sz="4" w:space="0" w:color="000000"/>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1282" w:type="dxa"/>
            <w:tcBorders>
              <w:top w:val="nil"/>
              <w:left w:val="nil"/>
              <w:bottom w:val="single" w:sz="4" w:space="0" w:color="000000"/>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w:t>
            </w:r>
          </w:p>
        </w:tc>
        <w:tc>
          <w:tcPr>
            <w:tcW w:w="1390" w:type="dxa"/>
            <w:tcBorders>
              <w:top w:val="nil"/>
              <w:left w:val="nil"/>
              <w:bottom w:val="single" w:sz="4" w:space="0" w:color="000000"/>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69.2</w:t>
            </w:r>
          </w:p>
        </w:tc>
      </w:tr>
      <w:tr>
        <w:trPr>
          <w:trHeight w:val="252"/>
          <w:jc w:val="center"/>
        </w:trPr>
        <w:tc>
          <w:tcPr>
            <w:tcW w:w="741" w:type="dxa"/>
            <w:tcBorders>
              <w:top w:val="nil"/>
              <w:left w:val="single" w:sz="8" w:space="0" w:color="auto"/>
              <w:bottom w:val="single" w:sz="8" w:space="0" w:color="auto"/>
              <w:right w:val="single" w:sz="8"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1282" w:type="dxa"/>
            <w:tcBorders>
              <w:top w:val="nil"/>
              <w:left w:val="nil"/>
              <w:bottom w:val="single" w:sz="8" w:space="0" w:color="auto"/>
              <w:right w:val="single" w:sz="4" w:space="0" w:color="000000"/>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w:t>
            </w:r>
          </w:p>
        </w:tc>
        <w:tc>
          <w:tcPr>
            <w:tcW w:w="1390" w:type="dxa"/>
            <w:tcBorders>
              <w:top w:val="nil"/>
              <w:left w:val="nil"/>
              <w:bottom w:val="single" w:sz="8" w:space="0" w:color="auto"/>
              <w:right w:val="single" w:sz="8" w:space="0" w:color="auto"/>
            </w:tcBorders>
            <w:shd w:val="clear" w:color="auto" w:fill="auto"/>
            <w:noWrap/>
            <w:vAlign w:val="bottom"/>
            <w:hideMark/>
          </w:tcPr>
          <w:p>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70.0</w:t>
            </w:r>
          </w:p>
        </w:tc>
      </w:tr>
    </w:tbl>
    <w:p/>
    <w:p>
      <w:pPr>
        <w:spacing w:after="0" w:line="240" w:lineRule="auto"/>
        <w:rPr>
          <w:highlight w:val="yellow"/>
        </w:rPr>
      </w:pPr>
      <w:r>
        <w:rPr>
          <w:highlight w:val="yellow"/>
        </w:rPr>
        <w:br w:type="page"/>
      </w:r>
    </w:p>
    <w:p>
      <w:pPr>
        <w:pStyle w:val="3"/>
        <w:jc w:val="both"/>
        <w:rPr>
          <w:rFonts w:ascii="Times New Roman" w:hAnsi="Times New Roman"/>
          <w:sz w:val="28"/>
          <w:szCs w:val="28"/>
        </w:rPr>
      </w:pPr>
      <w:bookmarkStart w:id="91" w:name="_Toc11147169"/>
      <w:r>
        <w:rPr>
          <w:rFonts w:ascii="Times New Roman" w:hAnsi="Times New Roman"/>
          <w:sz w:val="28"/>
          <w:szCs w:val="28"/>
        </w:rPr>
        <w:t>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90"/>
      <w:bookmarkEnd w:id="91"/>
    </w:p>
    <w:p>
      <w:pPr>
        <w:pStyle w:val="a9"/>
        <w:spacing w:line="360" w:lineRule="auto"/>
        <w:ind w:firstLine="567"/>
        <w:jc w:val="both"/>
        <w:rPr>
          <w:sz w:val="24"/>
          <w:szCs w:val="24"/>
        </w:rPr>
      </w:pPr>
      <w:r>
        <w:rPr>
          <w:rFonts w:ascii="Times New Roman" w:hAnsi="Times New Roman"/>
          <w:sz w:val="24"/>
          <w:szCs w:val="28"/>
        </w:rPr>
        <w:t>Статистика отказов и восстановлений тепловых сетей в Сабиновском сельском поселении, отсутствует, либо не предоставлена.</w:t>
      </w:r>
    </w:p>
    <w:p>
      <w:pPr>
        <w:pStyle w:val="3"/>
        <w:jc w:val="both"/>
        <w:rPr>
          <w:rFonts w:ascii="Times New Roman" w:hAnsi="Times New Roman"/>
          <w:sz w:val="28"/>
          <w:szCs w:val="28"/>
        </w:rPr>
      </w:pPr>
      <w:bookmarkStart w:id="92" w:name="_Toc371415675"/>
      <w:bookmarkStart w:id="93" w:name="_Toc11147170"/>
      <w:r>
        <w:rPr>
          <w:rFonts w:ascii="Times New Roman" w:hAnsi="Times New Roman"/>
          <w:sz w:val="28"/>
          <w:szCs w:val="28"/>
        </w:rPr>
        <w:t>Описание процедур диагностики состояния тепловых сетей и планирования капитальных (текущих) ремонтов.</w:t>
      </w:r>
      <w:bookmarkEnd w:id="92"/>
      <w:bookmarkEnd w:id="93"/>
    </w:p>
    <w:p>
      <w:pPr>
        <w:pStyle w:val="a9"/>
        <w:spacing w:line="360" w:lineRule="auto"/>
        <w:ind w:firstLine="567"/>
        <w:jc w:val="both"/>
        <w:rPr>
          <w:rFonts w:ascii="Times New Roman" w:hAnsi="Times New Roman"/>
          <w:sz w:val="24"/>
          <w:szCs w:val="28"/>
        </w:rPr>
      </w:pPr>
      <w:r>
        <w:rPr>
          <w:rFonts w:ascii="Times New Roman" w:hAnsi="Times New Roman"/>
          <w:sz w:val="24"/>
          <w:szCs w:val="28"/>
        </w:rPr>
        <w:t>Трубопроводы тепловых сетей - это важный элемент систем теплоснабжения городов. С течением времени в процессе эксплуатации, в основном, за счет процессов коррозии происходит ухудшение технического состояния трубопроводов. Это служит причиной нарушения сплошности металла труб, сопровождающегося истечением теплоносителя - образование течей.</w:t>
      </w:r>
    </w:p>
    <w:p>
      <w:pPr>
        <w:pStyle w:val="a9"/>
        <w:spacing w:line="360" w:lineRule="auto"/>
        <w:ind w:firstLine="567"/>
        <w:jc w:val="both"/>
        <w:rPr>
          <w:rFonts w:ascii="Times New Roman" w:hAnsi="Times New Roman"/>
          <w:sz w:val="24"/>
          <w:szCs w:val="28"/>
        </w:rPr>
      </w:pPr>
      <w:r>
        <w:rPr>
          <w:rFonts w:ascii="Times New Roman" w:hAnsi="Times New Roman"/>
          <w:sz w:val="24"/>
          <w:szCs w:val="28"/>
        </w:rPr>
        <w:t>Наиболее эффективным способом предотвращения течей является своевременная замена ветхих участков трубопровода - перекладка.</w:t>
      </w:r>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Перед теплоснабжающими организациями стоит задача повысить экономическую эффективность эксплуатации тепловых сетей и, в первую очередь, сократить число аварий - течей. </w:t>
      </w:r>
    </w:p>
    <w:p>
      <w:pPr>
        <w:pStyle w:val="a9"/>
        <w:spacing w:line="360" w:lineRule="auto"/>
        <w:ind w:firstLine="567"/>
        <w:jc w:val="both"/>
        <w:rPr>
          <w:rFonts w:ascii="Times New Roman" w:hAnsi="Times New Roman"/>
          <w:sz w:val="24"/>
          <w:szCs w:val="28"/>
        </w:rPr>
      </w:pPr>
      <w:r>
        <w:rPr>
          <w:rFonts w:ascii="Times New Roman" w:hAnsi="Times New Roman"/>
          <w:sz w:val="24"/>
          <w:szCs w:val="28"/>
        </w:rPr>
        <w:t>Однако методов и средств замера толщины стенки трубы без вскрытия теплотрассы не существует. Для нефте- и газопроводов используются внутритрубные снаряды, оснащенные устройствами замера толщины,но для трубопроводов тепловых сетей они не подходят.</w:t>
      </w:r>
    </w:p>
    <w:p>
      <w:pPr>
        <w:pStyle w:val="a9"/>
        <w:spacing w:line="360" w:lineRule="auto"/>
        <w:ind w:firstLine="567"/>
        <w:jc w:val="both"/>
        <w:rPr>
          <w:rFonts w:ascii="Times New Roman" w:hAnsi="Times New Roman"/>
          <w:sz w:val="24"/>
          <w:szCs w:val="28"/>
        </w:rPr>
      </w:pPr>
      <w:r>
        <w:rPr>
          <w:rFonts w:ascii="Times New Roman" w:hAnsi="Times New Roman"/>
          <w:sz w:val="24"/>
          <w:szCs w:val="28"/>
        </w:rPr>
        <w:t>Решить данную проблему можно используя некоторые косвенные методы оценки состояния тепловых сетей:</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Метод акустической эмиссии. </w:t>
      </w:r>
      <w:r>
        <w:rPr>
          <w:rFonts w:ascii="Times New Roman" w:hAnsi="Times New Roman"/>
          <w:sz w:val="24"/>
          <w:szCs w:val="28"/>
        </w:rPr>
        <w:t>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тепловых сетях имеет ограниченную область использования.</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Метод магнитной памяти металла. </w:t>
      </w:r>
      <w:r>
        <w:rPr>
          <w:rFonts w:ascii="Times New Roman" w:hAnsi="Times New Roman"/>
          <w:sz w:val="24"/>
          <w:szCs w:val="28"/>
        </w:rPr>
        <w:t>Метод хорош для выявления участков с повышенным напряжением металла при непосредственном контакте с трубопроводом тепловых сетей. Используется там, где можно прокатывать каретку по голому металлу трубы, этим обусловлена и ограниченность его применения.</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Метод наземного тепловизионного обследования с помощью тепловизора. </w:t>
      </w:r>
      <w:r>
        <w:rPr>
          <w:rFonts w:ascii="Times New Roman" w:hAnsi="Times New Roman"/>
          <w:sz w:val="24"/>
          <w:szCs w:val="28"/>
        </w:rPr>
        <w:t>При доступной поверхности трассы, желательно с однородным покрытием, а такжепри наличии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Тепловая аэросъемка в ИК-диапазоне. </w:t>
      </w:r>
      <w:r>
        <w:rPr>
          <w:rFonts w:ascii="Times New Roman" w:hAnsi="Times New Roman"/>
          <w:sz w:val="24"/>
          <w:szCs w:val="28"/>
        </w:rPr>
        <w:t xml:space="preserve">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Метод акустической диагностики. </w:t>
      </w:r>
      <w:r>
        <w:rPr>
          <w:rFonts w:ascii="Times New Roman" w:hAnsi="Times New Roman"/>
          <w:sz w:val="24"/>
          <w:szCs w:val="28"/>
        </w:rPr>
        <w:t>Используются корреляторы усовершенствованной конструкции. Метод новый и пробные применения на тепловых сетях не дали однозначных результатов. Но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тепловых сетей.</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Опрессовка на прочность повышенным давлением. </w:t>
      </w:r>
      <w:r>
        <w:rPr>
          <w:rFonts w:ascii="Times New Roman" w:hAnsi="Times New Roman"/>
          <w:sz w:val="24"/>
          <w:szCs w:val="28"/>
        </w:rPr>
        <w:t>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и перекладок тепловых сетей.</w:t>
      </w:r>
    </w:p>
    <w:p>
      <w:pPr>
        <w:pStyle w:val="a9"/>
        <w:spacing w:line="360" w:lineRule="auto"/>
        <w:ind w:firstLine="567"/>
        <w:jc w:val="both"/>
        <w:rPr>
          <w:rFonts w:ascii="Times New Roman" w:hAnsi="Times New Roman"/>
          <w:sz w:val="24"/>
          <w:szCs w:val="28"/>
        </w:rPr>
      </w:pPr>
      <w:r>
        <w:rPr>
          <w:rFonts w:ascii="Times New Roman" w:hAnsi="Times New Roman"/>
          <w:iCs/>
          <w:sz w:val="24"/>
          <w:szCs w:val="28"/>
        </w:rPr>
        <w:t xml:space="preserve">- Метод магнитной томографии металла теплопроводов с поверхности земли. </w:t>
      </w:r>
      <w:r>
        <w:rPr>
          <w:rFonts w:ascii="Times New Roman" w:hAnsi="Times New Roman"/>
          <w:sz w:val="24"/>
          <w:szCs w:val="28"/>
        </w:rPr>
        <w:t>Метод имеет недостаточное количество статистических данных и насегодняшний день трудно прогнозировать его эффективности в условиях города.</w:t>
      </w:r>
    </w:p>
    <w:p>
      <w:pPr>
        <w:pStyle w:val="a9"/>
        <w:spacing w:line="360" w:lineRule="auto"/>
        <w:ind w:firstLine="567"/>
        <w:jc w:val="both"/>
        <w:rPr>
          <w:rFonts w:ascii="Times New Roman" w:hAnsi="Times New Roman"/>
          <w:sz w:val="24"/>
          <w:szCs w:val="28"/>
        </w:rPr>
      </w:pPr>
      <w:r>
        <w:rPr>
          <w:rFonts w:ascii="Times New Roman" w:hAnsi="Times New Roman"/>
          <w:sz w:val="24"/>
          <w:szCs w:val="28"/>
        </w:rPr>
        <w:t>За последнее время наибольшее распространение среди организаций по эксплуатации тепловых сетей получил акустический метод, в первую очередь в силу доступности самостоятельного его применения. Этим методом диагностируются трубопроводы наземной и подземной, канальной и бесканальной прокладки диаметром от 80 мм и более, находящиеся в режиме эксплуатации. Длина единичного участка от 40 до 300 м. Точность определения дефекта - 1% от базы постановки датчиков. Достоверность идентификации дефектов по параметру аварийно-опасности - 80%.</w:t>
      </w:r>
    </w:p>
    <w:p>
      <w:pPr>
        <w:pStyle w:val="a9"/>
        <w:spacing w:line="360" w:lineRule="auto"/>
        <w:ind w:firstLine="567"/>
        <w:jc w:val="both"/>
        <w:rPr>
          <w:rFonts w:ascii="Times New Roman" w:hAnsi="Times New Roman"/>
          <w:sz w:val="24"/>
          <w:szCs w:val="28"/>
        </w:rPr>
      </w:pPr>
      <w:r>
        <w:rPr>
          <w:rFonts w:ascii="Times New Roman" w:hAnsi="Times New Roman"/>
          <w:sz w:val="24"/>
          <w:szCs w:val="28"/>
        </w:rPr>
        <w:t>Осуществив диагностику и определив участки, требующие капитального ремонта, ресурсоснабжающим организациям предоставляется возможность выбора участков для первоочередной перекладки, которые характеризуются наибольшей вероятностью образования течи. Для участков, которые вынужденно оставлены в эксплуатации, организации имеют информацию о месте расположения наибольших дефектов (критические) и возможность осуществить профилактические ремонтные работы по предотвращению образования течей.</w:t>
      </w:r>
    </w:p>
    <w:p>
      <w:pPr>
        <w:pStyle w:val="a9"/>
        <w:spacing w:line="360" w:lineRule="auto"/>
        <w:ind w:firstLine="567"/>
        <w:jc w:val="both"/>
        <w:rPr>
          <w:rFonts w:ascii="Times New Roman" w:hAnsi="Times New Roman"/>
          <w:sz w:val="24"/>
          <w:szCs w:val="28"/>
        </w:rPr>
      </w:pPr>
      <w:r>
        <w:rPr>
          <w:rFonts w:ascii="Times New Roman" w:hAnsi="Times New Roman"/>
          <w:sz w:val="24"/>
          <w:szCs w:val="28"/>
        </w:rPr>
        <w:t>В основном ресурсоснабжающей организацией. Лежнево проводятся работы по поддержанию надежности тепловых сетей на основании такого метода как опрессовка повышенным давлением.</w:t>
      </w:r>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В целях организации мониторинга за состоянием оборудования тепловых сетей применяются следующие виды диагностики:</w:t>
      </w:r>
    </w:p>
    <w:p>
      <w:pPr>
        <w:pStyle w:val="a9"/>
        <w:spacing w:line="360" w:lineRule="auto"/>
        <w:ind w:firstLine="567"/>
        <w:jc w:val="both"/>
        <w:rPr>
          <w:rFonts w:ascii="Times New Roman" w:hAnsi="Times New Roman"/>
          <w:sz w:val="24"/>
          <w:szCs w:val="28"/>
          <w:u w:val="single"/>
        </w:rPr>
      </w:pPr>
      <w:r>
        <w:rPr>
          <w:rFonts w:ascii="Times New Roman" w:hAnsi="Times New Roman"/>
          <w:sz w:val="24"/>
          <w:szCs w:val="28"/>
          <w:u w:val="single"/>
        </w:rPr>
        <w:t>1.Эксплуатационные испытания:</w:t>
      </w:r>
    </w:p>
    <w:p>
      <w:pPr>
        <w:pStyle w:val="a9"/>
        <w:spacing w:line="360" w:lineRule="auto"/>
        <w:ind w:firstLine="567"/>
        <w:jc w:val="both"/>
        <w:rPr>
          <w:rFonts w:ascii="Times New Roman" w:hAnsi="Times New Roman"/>
          <w:sz w:val="24"/>
          <w:szCs w:val="28"/>
        </w:rPr>
      </w:pPr>
      <w:r>
        <w:rPr>
          <w:rFonts w:ascii="Times New Roman" w:hAnsi="Times New Roman"/>
          <w:sz w:val="24"/>
          <w:szCs w:val="28"/>
        </w:rPr>
        <w:t>1.1.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Испытания проводятся согласно требований ПТЭ электрических станций и сетей РФ и Правил устройства и безопасной эксплуатации тепловых энергоустановок.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определение поврежденного участка с вырезкой образцов для анализа состояния трубопроводов и характера повреждения. По результатам определяется объем ремонта.</w:t>
      </w:r>
    </w:p>
    <w:p>
      <w:pPr>
        <w:pStyle w:val="a9"/>
        <w:spacing w:line="360" w:lineRule="auto"/>
        <w:ind w:firstLine="567"/>
        <w:jc w:val="both"/>
        <w:rPr>
          <w:rFonts w:ascii="Times New Roman" w:hAnsi="Times New Roman"/>
          <w:sz w:val="24"/>
          <w:szCs w:val="28"/>
        </w:rPr>
      </w:pPr>
      <w:r>
        <w:rPr>
          <w:rFonts w:ascii="Times New Roman" w:hAnsi="Times New Roman"/>
          <w:sz w:val="24"/>
          <w:szCs w:val="28"/>
        </w:rPr>
        <w:t>1.2. Испытания водяных тепловых сетей на максимальную температуру теплоносителя - проводятся силами эксплуатирующей организации с периодичностью установленной главным инженером тепловых сетей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1.3.Испытания водяных тепловых сетей на гидравлические потери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При повышенных коэффициентах гидравлического трения производится анализ качества водоподготовки, режимов работы тепловых сетей, случаев подпитки сырой неумягченной водой. </w:t>
      </w:r>
    </w:p>
    <w:p>
      <w:pPr>
        <w:pStyle w:val="a9"/>
        <w:spacing w:line="360" w:lineRule="auto"/>
        <w:ind w:firstLine="567"/>
        <w:jc w:val="both"/>
        <w:rPr>
          <w:rFonts w:ascii="Times New Roman" w:hAnsi="Times New Roman"/>
          <w:sz w:val="24"/>
          <w:szCs w:val="28"/>
        </w:rPr>
      </w:pPr>
      <w:r>
        <w:rPr>
          <w:rFonts w:ascii="Times New Roman" w:hAnsi="Times New Roman"/>
          <w:sz w:val="24"/>
          <w:szCs w:val="28"/>
        </w:rPr>
        <w:t>1.4.Испытания по определению тепловых потерь в водяных тепловых сетях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w:t>
      </w:r>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pPr>
        <w:pStyle w:val="a9"/>
        <w:spacing w:line="360" w:lineRule="auto"/>
        <w:ind w:firstLine="567"/>
        <w:jc w:val="both"/>
        <w:rPr>
          <w:rFonts w:ascii="Times New Roman" w:hAnsi="Times New Roman"/>
          <w:sz w:val="24"/>
          <w:szCs w:val="28"/>
          <w:u w:val="single"/>
        </w:rPr>
      </w:pPr>
      <w:r>
        <w:rPr>
          <w:rFonts w:ascii="Times New Roman" w:hAnsi="Times New Roman"/>
          <w:sz w:val="24"/>
          <w:szCs w:val="28"/>
          <w:u w:val="single"/>
        </w:rPr>
        <w:t>2. Регламентные работы:</w:t>
      </w:r>
    </w:p>
    <w:p>
      <w:pPr>
        <w:pStyle w:val="a9"/>
        <w:spacing w:line="360" w:lineRule="auto"/>
        <w:ind w:firstLine="567"/>
        <w:jc w:val="both"/>
        <w:rPr>
          <w:rFonts w:ascii="Times New Roman" w:hAnsi="Times New Roman"/>
          <w:sz w:val="24"/>
          <w:szCs w:val="28"/>
        </w:rPr>
      </w:pPr>
      <w:r>
        <w:rPr>
          <w:rFonts w:ascii="Times New Roman" w:hAnsi="Times New Roman"/>
          <w:sz w:val="24"/>
          <w:szCs w:val="28"/>
        </w:rPr>
        <w:t>2.1. Контрольные шурфовки проводятся силами эксплуатирующей организации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pPr>
        <w:pStyle w:val="a9"/>
        <w:spacing w:line="360" w:lineRule="auto"/>
        <w:ind w:firstLine="567"/>
        <w:jc w:val="both"/>
        <w:rPr>
          <w:rFonts w:ascii="Times New Roman" w:hAnsi="Times New Roman"/>
          <w:sz w:val="24"/>
          <w:szCs w:val="28"/>
        </w:rPr>
      </w:pPr>
      <w:r>
        <w:rPr>
          <w:rFonts w:ascii="Times New Roman" w:hAnsi="Times New Roman"/>
          <w:sz w:val="24"/>
          <w:szCs w:val="28"/>
        </w:rPr>
        <w:t>2.2. Оценка интенсивности процесса внутренней коррозии проводится силами эксплуатирующей организации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Типовой инструкцией по технической эксплуатации систем транспорта и распределения тепловой энергии (тепловых сетей) (РД 153-34.0-20.507-98). На основании обработки результатов лабораторных анализов определяется степень интенсивности (скорость) внутренней коррозии мм/год.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неплотности подогревателей горячей воды) с последующим устранением. Проводится анализ качества подготовки подпиточной воды.</w:t>
      </w:r>
    </w:p>
    <w:p>
      <w:pPr>
        <w:pStyle w:val="a9"/>
        <w:spacing w:line="360" w:lineRule="auto"/>
        <w:ind w:firstLine="567"/>
        <w:jc w:val="both"/>
        <w:rPr>
          <w:rFonts w:ascii="Times New Roman" w:hAnsi="Times New Roman"/>
          <w:sz w:val="24"/>
          <w:szCs w:val="28"/>
        </w:rPr>
      </w:pPr>
      <w:r>
        <w:rPr>
          <w:rFonts w:ascii="Times New Roman" w:hAnsi="Times New Roman"/>
          <w:sz w:val="24"/>
          <w:szCs w:val="28"/>
        </w:rPr>
        <w:t>2.3. Техническое освидетельствование – проводится эксплуатирующей организацией в части наружного осмотра и гидравлических испытаний, а также специализированной организацией в части технического диагностирования:</w:t>
      </w:r>
    </w:p>
    <w:p>
      <w:pPr>
        <w:pStyle w:val="a9"/>
        <w:spacing w:line="360" w:lineRule="auto"/>
        <w:ind w:firstLine="567"/>
        <w:jc w:val="both"/>
        <w:rPr>
          <w:rFonts w:ascii="Times New Roman" w:hAnsi="Times New Roman"/>
          <w:sz w:val="24"/>
          <w:szCs w:val="28"/>
        </w:rPr>
      </w:pPr>
      <w:r>
        <w:rPr>
          <w:rFonts w:ascii="Times New Roman" w:hAnsi="Times New Roman"/>
          <w:sz w:val="24"/>
          <w:szCs w:val="28"/>
        </w:rPr>
        <w:t>- наружный осмотр  – ежегодно;</w:t>
      </w:r>
    </w:p>
    <w:p>
      <w:pPr>
        <w:pStyle w:val="a9"/>
        <w:spacing w:line="360" w:lineRule="auto"/>
        <w:ind w:firstLine="567"/>
        <w:jc w:val="both"/>
        <w:rPr>
          <w:rFonts w:ascii="Times New Roman" w:hAnsi="Times New Roman"/>
          <w:sz w:val="24"/>
          <w:szCs w:val="28"/>
        </w:rPr>
      </w:pPr>
      <w:r>
        <w:rPr>
          <w:rFonts w:ascii="Times New Roman" w:hAnsi="Times New Roman"/>
          <w:sz w:val="24"/>
          <w:szCs w:val="28"/>
        </w:rPr>
        <w:t>- гидравлические испытания – ежегодно, а также перед пуском в эксплуатацию после монтажа или ремонта связанного со сваркой;</w:t>
      </w:r>
    </w:p>
    <w:p>
      <w:pPr>
        <w:pStyle w:val="a9"/>
        <w:spacing w:line="360" w:lineRule="auto"/>
        <w:ind w:firstLine="567"/>
        <w:jc w:val="both"/>
        <w:rPr>
          <w:rFonts w:ascii="Times New Roman" w:hAnsi="Times New Roman"/>
          <w:sz w:val="24"/>
          <w:szCs w:val="28"/>
        </w:rPr>
      </w:pPr>
      <w:r>
        <w:rPr>
          <w:rFonts w:ascii="Times New Roman" w:hAnsi="Times New Roman"/>
          <w:sz w:val="24"/>
          <w:szCs w:val="28"/>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ультразвуковаятолщинометрия, магнитопорошковый контроль, механические испытания).</w:t>
      </w:r>
    </w:p>
    <w:p>
      <w:pPr>
        <w:pStyle w:val="a9"/>
        <w:spacing w:line="360" w:lineRule="auto"/>
        <w:ind w:firstLine="567"/>
        <w:jc w:val="both"/>
        <w:rPr>
          <w:rFonts w:ascii="Times New Roman" w:hAnsi="Times New Roman"/>
          <w:sz w:val="24"/>
          <w:szCs w:val="28"/>
        </w:rPr>
      </w:pPr>
      <w:r>
        <w:rPr>
          <w:rFonts w:ascii="Times New Roman" w:hAnsi="Times New Roman"/>
          <w:sz w:val="24"/>
          <w:szCs w:val="28"/>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pPr>
        <w:pStyle w:val="a9"/>
        <w:spacing w:line="360" w:lineRule="auto"/>
        <w:ind w:firstLine="567"/>
        <w:jc w:val="both"/>
        <w:rPr>
          <w:rFonts w:ascii="Times New Roman" w:hAnsi="Times New Roman"/>
          <w:sz w:val="24"/>
          <w:szCs w:val="28"/>
          <w:u w:val="single"/>
        </w:rPr>
      </w:pPr>
      <w:r>
        <w:rPr>
          <w:rFonts w:ascii="Times New Roman" w:hAnsi="Times New Roman"/>
          <w:sz w:val="24"/>
          <w:szCs w:val="28"/>
          <w:u w:val="single"/>
        </w:rPr>
        <w:t>3. Планирование капитальных (текущих) ремонтов.</w:t>
      </w:r>
    </w:p>
    <w:p>
      <w:pPr>
        <w:pStyle w:val="a9"/>
        <w:spacing w:line="360" w:lineRule="auto"/>
        <w:ind w:firstLine="567"/>
        <w:jc w:val="both"/>
        <w:rPr>
          <w:rFonts w:ascii="Times New Roman" w:hAnsi="Times New Roman"/>
          <w:sz w:val="24"/>
          <w:szCs w:val="28"/>
        </w:rPr>
      </w:pPr>
      <w:r>
        <w:rPr>
          <w:rFonts w:ascii="Times New Roman" w:hAnsi="Times New Roman"/>
          <w:sz w:val="24"/>
          <w:szCs w:val="28"/>
        </w:rPr>
        <w:t>3.1. 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pPr>
        <w:pStyle w:val="a9"/>
        <w:spacing w:line="360" w:lineRule="auto"/>
        <w:ind w:firstLine="567"/>
        <w:jc w:val="both"/>
        <w:rPr>
          <w:rFonts w:ascii="Times New Roman" w:hAnsi="Times New Roman"/>
          <w:sz w:val="24"/>
          <w:szCs w:val="28"/>
        </w:rPr>
      </w:pPr>
      <w:r>
        <w:rPr>
          <w:rFonts w:ascii="Times New Roman" w:hAnsi="Times New Roman"/>
          <w:sz w:val="24"/>
          <w:szCs w:val="28"/>
        </w:rPr>
        <w:t>3.2. На основании перспективного графика ремонтов разрабатывается перспективный план подготовки к ремонту на 5 лет.</w:t>
      </w:r>
    </w:p>
    <w:p>
      <w:pPr>
        <w:pStyle w:val="a9"/>
        <w:spacing w:line="360" w:lineRule="auto"/>
        <w:ind w:firstLine="567"/>
        <w:jc w:val="both"/>
        <w:rPr>
          <w:rFonts w:ascii="Times New Roman" w:hAnsi="Times New Roman"/>
          <w:sz w:val="24"/>
          <w:szCs w:val="28"/>
        </w:rPr>
      </w:pPr>
      <w:r>
        <w:rPr>
          <w:rFonts w:ascii="Times New Roman" w:hAnsi="Times New Roman"/>
          <w:sz w:val="24"/>
          <w:szCs w:val="28"/>
        </w:rPr>
        <w:t>3.3.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pPr>
        <w:pStyle w:val="a9"/>
        <w:spacing w:line="360" w:lineRule="auto"/>
        <w:ind w:firstLine="567"/>
        <w:jc w:val="both"/>
        <w:rPr>
          <w:rFonts w:ascii="Times New Roman" w:hAnsi="Times New Roman"/>
          <w:sz w:val="24"/>
          <w:szCs w:val="28"/>
        </w:rPr>
      </w:pPr>
      <w:r>
        <w:rPr>
          <w:rFonts w:ascii="Times New Roman" w:hAnsi="Times New Roman"/>
          <w:sz w:val="24"/>
          <w:szCs w:val="28"/>
        </w:rPr>
        <w:t xml:space="preserve">3.4. Годовой график ремонтов согласовывается до 1 апреля текущего года с Администрацией. На основании «Правил вывода в ремонт и из эксплуатации источников тепловой энергии и тепловых сетей», утвержденных Постановлением Правительства РФ №889 от 06.09.2012 года  сводный план ремонта разрабатывается органом местного самоуправления на основании рассмотрения заявок от ресурсоснабжающих организаций.   </w:t>
      </w:r>
    </w:p>
    <w:p>
      <w:pPr>
        <w:pStyle w:val="a9"/>
        <w:spacing w:line="360" w:lineRule="auto"/>
        <w:ind w:firstLine="567"/>
        <w:jc w:val="both"/>
        <w:rPr>
          <w:rFonts w:ascii="Times New Roman" w:hAnsi="Times New Roman"/>
          <w:sz w:val="28"/>
          <w:szCs w:val="28"/>
          <w:highlight w:val="yellow"/>
        </w:rPr>
      </w:pPr>
    </w:p>
    <w:p>
      <w:pPr>
        <w:pStyle w:val="3"/>
        <w:spacing w:before="0" w:after="0" w:line="360" w:lineRule="auto"/>
        <w:jc w:val="both"/>
        <w:rPr>
          <w:rFonts w:ascii="Times New Roman" w:hAnsi="Times New Roman"/>
          <w:sz w:val="28"/>
          <w:szCs w:val="28"/>
        </w:rPr>
      </w:pPr>
      <w:bookmarkStart w:id="94" w:name="_Toc371415676"/>
      <w:bookmarkStart w:id="95" w:name="_Toc11147171"/>
      <w:r>
        <w:rPr>
          <w:rFonts w:ascii="Times New Roman" w:hAnsi="Times New Roman"/>
          <w:sz w:val="28"/>
          <w:szCs w:val="28"/>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94"/>
      <w:bookmarkEnd w:id="95"/>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1. Процедура ремонтов.</w:t>
      </w:r>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1.3. 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pPr>
        <w:pStyle w:val="2"/>
        <w:keepNext w:val="0"/>
        <w:keepLines w:val="0"/>
        <w:widowControl w:val="0"/>
        <w:numPr>
          <w:ilvl w:val="1"/>
          <w:numId w:val="14"/>
        </w:numPr>
        <w:tabs>
          <w:tab w:val="left" w:pos="-142"/>
        </w:tabs>
        <w:suppressAutoHyphens/>
        <w:spacing w:line="360" w:lineRule="auto"/>
        <w:ind w:left="578" w:hanging="578"/>
        <w:jc w:val="both"/>
        <w:textAlignment w:val="baseline"/>
        <w:sectPr>
          <w:pgSz w:w="11906" w:h="16838"/>
          <w:pgMar w:top="1134" w:right="851" w:bottom="1134" w:left="992" w:header="709" w:footer="709" w:gutter="0"/>
          <w:cols w:space="708"/>
          <w:docGrid w:linePitch="360"/>
        </w:sectPr>
      </w:pPr>
    </w:p>
    <w:p>
      <w:pPr>
        <w:pStyle w:val="3"/>
        <w:jc w:val="both"/>
        <w:rPr>
          <w:rFonts w:ascii="Times New Roman" w:hAnsi="Times New Roman"/>
          <w:sz w:val="28"/>
          <w:szCs w:val="28"/>
        </w:rPr>
      </w:pPr>
      <w:bookmarkStart w:id="96" w:name="_Toc371415677"/>
      <w:r>
        <w:rPr>
          <w:rFonts w:ascii="Times New Roman" w:hAnsi="Times New Roman"/>
          <w:sz w:val="28"/>
          <w:szCs w:val="28"/>
        </w:rPr>
        <w:t xml:space="preserve"> </w:t>
      </w:r>
      <w:bookmarkStart w:id="97" w:name="_Toc11147172"/>
      <w:r>
        <w:rPr>
          <w:rFonts w:ascii="Times New Roman" w:hAnsi="Times New Roman"/>
          <w:sz w:val="28"/>
          <w:szCs w:val="28"/>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bookmarkEnd w:id="96"/>
      <w:bookmarkEnd w:id="97"/>
    </w:p>
    <w:p>
      <w:pPr>
        <w:jc w:val="right"/>
        <w:rPr>
          <w:lang w:eastAsia="ru-RU"/>
        </w:rPr>
      </w:pPr>
      <w:r>
        <w:rPr>
          <w:rFonts w:ascii="Times New Roman" w:hAnsi="Times New Roman"/>
          <w:b/>
          <w:sz w:val="24"/>
          <w:szCs w:val="24"/>
        </w:rPr>
        <w:t>Таблица 1.25.</w:t>
      </w:r>
    </w:p>
    <w:tbl>
      <w:tblPr>
        <w:tblW w:w="15624" w:type="dxa"/>
        <w:jc w:val="center"/>
        <w:tblLayout w:type="fixed"/>
        <w:tblLook w:val="04A0" w:firstRow="1" w:lastRow="0" w:firstColumn="1" w:lastColumn="0" w:noHBand="0" w:noVBand="1"/>
      </w:tblPr>
      <w:tblGrid>
        <w:gridCol w:w="1850"/>
        <w:gridCol w:w="1339"/>
        <w:gridCol w:w="990"/>
        <w:gridCol w:w="850"/>
        <w:gridCol w:w="851"/>
        <w:gridCol w:w="850"/>
        <w:gridCol w:w="851"/>
        <w:gridCol w:w="955"/>
        <w:gridCol w:w="923"/>
        <w:gridCol w:w="990"/>
        <w:gridCol w:w="851"/>
        <w:gridCol w:w="1024"/>
        <w:gridCol w:w="40"/>
        <w:gridCol w:w="1140"/>
        <w:gridCol w:w="1127"/>
        <w:gridCol w:w="993"/>
      </w:tblGrid>
      <w:tr>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теплоносителя, м</w:t>
            </w:r>
            <w:r>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pPr>
              <w:spacing w:after="0" w:line="240" w:lineRule="auto"/>
              <w:ind w:right="-108" w:hanging="107"/>
              <w:jc w:val="center"/>
              <w:rPr>
                <w:rFonts w:ascii="Times New Roman" w:hAnsi="Times New Roman"/>
                <w:sz w:val="20"/>
                <w:szCs w:val="20"/>
              </w:rPr>
            </w:pPr>
            <w:r>
              <w:rPr>
                <w:rFonts w:ascii="Times New Roman" w:hAnsi="Times New Roman"/>
                <w:sz w:val="20"/>
                <w:szCs w:val="20"/>
              </w:rPr>
              <w:t>Годовые затраты электро-энергии, кВт*ч</w:t>
            </w:r>
          </w:p>
        </w:tc>
      </w:tr>
      <w:tr>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15</w:t>
            </w:r>
          </w:p>
        </w:tc>
      </w:tr>
      <w:tr>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Тепловая сеть от котельной  с. Кукарино (с. Кукарино, 20)</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467,32</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53,35</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53,35</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520,67</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511,09</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511,09</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26,73</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537,82</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000000" w:fill="FFFFFF"/>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pPr>
              <w:spacing w:after="0" w:line="240" w:lineRule="auto"/>
              <w:jc w:val="center"/>
              <w:rPr>
                <w:rFonts w:ascii="Times New Roman" w:hAnsi="Times New Roman"/>
                <w:b/>
                <w:bCs/>
                <w:i/>
                <w:iCs/>
                <w:color w:val="000000"/>
                <w:sz w:val="20"/>
                <w:szCs w:val="20"/>
                <w:u w:val="single"/>
              </w:rPr>
            </w:pPr>
            <w:r>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4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0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Конденсатопроводы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b/>
                <w:bCs/>
                <w:i/>
                <w:iCs/>
                <w:sz w:val="20"/>
                <w:szCs w:val="20"/>
              </w:rPr>
            </w:pPr>
            <w:r>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467,32</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53,35</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53,35</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520,67</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511,09</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511,09</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26,73</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537,82</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bl>
    <w:p>
      <w:r>
        <w:br w:type="page"/>
      </w:r>
    </w:p>
    <w:p>
      <w:pPr>
        <w:jc w:val="right"/>
        <w:rPr>
          <w:lang w:eastAsia="ru-RU"/>
        </w:rPr>
      </w:pPr>
      <w:r>
        <w:rPr>
          <w:rFonts w:ascii="Times New Roman" w:hAnsi="Times New Roman"/>
          <w:b/>
          <w:sz w:val="24"/>
          <w:szCs w:val="24"/>
        </w:rPr>
        <w:t>Таблица 1.26.</w:t>
      </w:r>
    </w:p>
    <w:tbl>
      <w:tblPr>
        <w:tblW w:w="15624" w:type="dxa"/>
        <w:jc w:val="center"/>
        <w:tblLayout w:type="fixed"/>
        <w:tblLook w:val="04A0" w:firstRow="1" w:lastRow="0" w:firstColumn="1" w:lastColumn="0" w:noHBand="0" w:noVBand="1"/>
      </w:tblPr>
      <w:tblGrid>
        <w:gridCol w:w="1850"/>
        <w:gridCol w:w="1339"/>
        <w:gridCol w:w="990"/>
        <w:gridCol w:w="850"/>
        <w:gridCol w:w="851"/>
        <w:gridCol w:w="850"/>
        <w:gridCol w:w="851"/>
        <w:gridCol w:w="955"/>
        <w:gridCol w:w="923"/>
        <w:gridCol w:w="990"/>
        <w:gridCol w:w="851"/>
        <w:gridCol w:w="1024"/>
        <w:gridCol w:w="40"/>
        <w:gridCol w:w="1140"/>
        <w:gridCol w:w="1127"/>
        <w:gridCol w:w="993"/>
      </w:tblGrid>
      <w:tr>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теплоносителя, м</w:t>
            </w:r>
            <w:r>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pPr>
              <w:spacing w:after="0" w:line="240" w:lineRule="auto"/>
              <w:ind w:right="-108" w:hanging="107"/>
              <w:jc w:val="center"/>
              <w:rPr>
                <w:rFonts w:ascii="Times New Roman" w:hAnsi="Times New Roman"/>
                <w:sz w:val="20"/>
                <w:szCs w:val="20"/>
              </w:rPr>
            </w:pPr>
            <w:r>
              <w:rPr>
                <w:rFonts w:ascii="Times New Roman" w:hAnsi="Times New Roman"/>
                <w:sz w:val="20"/>
                <w:szCs w:val="20"/>
              </w:rPr>
              <w:t>Годовые затраты электро-энергии, кВт*ч</w:t>
            </w:r>
          </w:p>
        </w:tc>
      </w:tr>
      <w:tr>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15</w:t>
            </w:r>
          </w:p>
        </w:tc>
      </w:tr>
      <w:tr>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bCs/>
                <w:sz w:val="20"/>
                <w:szCs w:val="20"/>
              </w:rPr>
              <w:t>Тепловая сеть от котельной  с. Паршнево</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85,81</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9,80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9,80</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95,61</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77,79</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76,91</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154,70</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4,91</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159,61</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000000" w:fill="FFFFFF"/>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pPr>
              <w:spacing w:after="0" w:line="240" w:lineRule="auto"/>
              <w:jc w:val="center"/>
              <w:rPr>
                <w:rFonts w:ascii="Times New Roman" w:hAnsi="Times New Roman"/>
                <w:b/>
                <w:bCs/>
                <w:i/>
                <w:iCs/>
                <w:color w:val="000000"/>
                <w:sz w:val="20"/>
                <w:szCs w:val="20"/>
                <w:u w:val="single"/>
              </w:rPr>
            </w:pPr>
            <w:r>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4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0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Конденсатопроводы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b/>
                <w:bCs/>
                <w:i/>
                <w:iCs/>
                <w:sz w:val="20"/>
                <w:szCs w:val="20"/>
              </w:rPr>
            </w:pPr>
            <w:r>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85,81</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9,80</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9,80</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95,61</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77,79</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76,91</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154,70</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4,91</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159,61</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bl>
    <w:p>
      <w:pPr>
        <w:rPr>
          <w:highlight w:val="yellow"/>
          <w:lang w:eastAsia="ru-RU"/>
        </w:rPr>
      </w:pPr>
    </w:p>
    <w:p>
      <w:pPr>
        <w:spacing w:after="0" w:line="240" w:lineRule="auto"/>
        <w:rPr>
          <w:highlight w:val="yellow"/>
          <w:lang w:eastAsia="ru-RU"/>
        </w:rPr>
      </w:pPr>
      <w:r>
        <w:rPr>
          <w:highlight w:val="yellow"/>
          <w:lang w:eastAsia="ru-RU"/>
        </w:rPr>
        <w:br w:type="page"/>
      </w:r>
    </w:p>
    <w:p>
      <w:pPr>
        <w:jc w:val="right"/>
        <w:rPr>
          <w:lang w:eastAsia="ru-RU"/>
        </w:rPr>
      </w:pPr>
      <w:r>
        <w:rPr>
          <w:rFonts w:ascii="Times New Roman" w:hAnsi="Times New Roman"/>
          <w:b/>
          <w:sz w:val="24"/>
          <w:szCs w:val="24"/>
        </w:rPr>
        <w:t>Таблица 1.27.</w:t>
      </w:r>
    </w:p>
    <w:tbl>
      <w:tblPr>
        <w:tblW w:w="15624" w:type="dxa"/>
        <w:jc w:val="center"/>
        <w:tblLayout w:type="fixed"/>
        <w:tblLook w:val="04A0" w:firstRow="1" w:lastRow="0" w:firstColumn="1" w:lastColumn="0" w:noHBand="0" w:noVBand="1"/>
      </w:tblPr>
      <w:tblGrid>
        <w:gridCol w:w="1850"/>
        <w:gridCol w:w="1339"/>
        <w:gridCol w:w="990"/>
        <w:gridCol w:w="850"/>
        <w:gridCol w:w="851"/>
        <w:gridCol w:w="850"/>
        <w:gridCol w:w="851"/>
        <w:gridCol w:w="955"/>
        <w:gridCol w:w="923"/>
        <w:gridCol w:w="990"/>
        <w:gridCol w:w="851"/>
        <w:gridCol w:w="1024"/>
        <w:gridCol w:w="40"/>
        <w:gridCol w:w="1140"/>
        <w:gridCol w:w="1127"/>
        <w:gridCol w:w="993"/>
      </w:tblGrid>
      <w:tr>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теплоносителя, м</w:t>
            </w:r>
            <w:r>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pPr>
              <w:spacing w:after="0" w:line="240" w:lineRule="auto"/>
              <w:ind w:right="-108" w:hanging="107"/>
              <w:jc w:val="center"/>
              <w:rPr>
                <w:rFonts w:ascii="Times New Roman" w:hAnsi="Times New Roman"/>
                <w:sz w:val="20"/>
                <w:szCs w:val="20"/>
              </w:rPr>
            </w:pPr>
            <w:r>
              <w:rPr>
                <w:rFonts w:ascii="Times New Roman" w:hAnsi="Times New Roman"/>
                <w:sz w:val="20"/>
                <w:szCs w:val="20"/>
              </w:rPr>
              <w:t>Годовые затраты электро-энергии, кВт*ч</w:t>
            </w:r>
          </w:p>
        </w:tc>
      </w:tr>
      <w:tr>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15</w:t>
            </w:r>
          </w:p>
        </w:tc>
      </w:tr>
      <w:tr>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bCs/>
                <w:sz w:val="20"/>
                <w:szCs w:val="20"/>
              </w:rPr>
              <w:t>Тепловая сеть от котельной  с. Хозниково</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27,03</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3,09</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3,09</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30,12</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0,80</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69,60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70,41</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1,55</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71,95</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000000" w:fill="FFFFFF"/>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pPr>
              <w:spacing w:after="0" w:line="240" w:lineRule="auto"/>
              <w:jc w:val="center"/>
              <w:rPr>
                <w:rFonts w:ascii="Times New Roman" w:hAnsi="Times New Roman"/>
                <w:b/>
                <w:bCs/>
                <w:i/>
                <w:iCs/>
                <w:color w:val="000000"/>
                <w:sz w:val="20"/>
                <w:szCs w:val="20"/>
                <w:u w:val="single"/>
              </w:rPr>
            </w:pPr>
            <w:r>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4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0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Конденсатопроводы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b/>
                <w:bCs/>
                <w:i/>
                <w:iCs/>
                <w:sz w:val="20"/>
                <w:szCs w:val="20"/>
              </w:rPr>
            </w:pPr>
            <w:r>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27,03</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3,09</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3,09</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30,12</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0,80</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69,60</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70,41</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1,55</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71,95</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bl>
    <w:p>
      <w:pPr>
        <w:rPr>
          <w:highlight w:val="yellow"/>
          <w:lang w:eastAsia="ru-RU"/>
        </w:rPr>
      </w:pPr>
    </w:p>
    <w:p>
      <w:pPr>
        <w:spacing w:after="0" w:line="240" w:lineRule="auto"/>
        <w:rPr>
          <w:rFonts w:ascii="Times New Roman" w:hAnsi="Times New Roman"/>
          <w:b/>
          <w:sz w:val="24"/>
          <w:szCs w:val="24"/>
        </w:rPr>
      </w:pPr>
      <w:r>
        <w:rPr>
          <w:rFonts w:ascii="Times New Roman" w:hAnsi="Times New Roman"/>
          <w:b/>
          <w:sz w:val="24"/>
          <w:szCs w:val="24"/>
        </w:rPr>
        <w:br w:type="page"/>
      </w:r>
    </w:p>
    <w:p>
      <w:pPr>
        <w:jc w:val="right"/>
        <w:rPr>
          <w:lang w:eastAsia="ru-RU"/>
        </w:rPr>
      </w:pPr>
      <w:r>
        <w:rPr>
          <w:rFonts w:ascii="Times New Roman" w:hAnsi="Times New Roman"/>
          <w:b/>
          <w:sz w:val="24"/>
          <w:szCs w:val="24"/>
        </w:rPr>
        <w:t>Таблица 1.28.</w:t>
      </w:r>
    </w:p>
    <w:tbl>
      <w:tblPr>
        <w:tblW w:w="15624" w:type="dxa"/>
        <w:jc w:val="center"/>
        <w:tblLayout w:type="fixed"/>
        <w:tblLook w:val="04A0" w:firstRow="1" w:lastRow="0" w:firstColumn="1" w:lastColumn="0" w:noHBand="0" w:noVBand="1"/>
      </w:tblPr>
      <w:tblGrid>
        <w:gridCol w:w="1850"/>
        <w:gridCol w:w="1339"/>
        <w:gridCol w:w="990"/>
        <w:gridCol w:w="850"/>
        <w:gridCol w:w="851"/>
        <w:gridCol w:w="850"/>
        <w:gridCol w:w="851"/>
        <w:gridCol w:w="955"/>
        <w:gridCol w:w="923"/>
        <w:gridCol w:w="990"/>
        <w:gridCol w:w="851"/>
        <w:gridCol w:w="1024"/>
        <w:gridCol w:w="40"/>
        <w:gridCol w:w="1140"/>
        <w:gridCol w:w="1127"/>
        <w:gridCol w:w="993"/>
      </w:tblGrid>
      <w:tr>
        <w:trPr>
          <w:trHeight w:val="315"/>
          <w:jc w:val="center"/>
        </w:trPr>
        <w:tc>
          <w:tcPr>
            <w:tcW w:w="18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Наименование предприятия (филиала ЭСО), эксплуатирующего тепловые сети</w:t>
            </w:r>
          </w:p>
        </w:tc>
        <w:tc>
          <w:tcPr>
            <w:tcW w:w="13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Тип теплоносителя, его параметры</w:t>
            </w:r>
          </w:p>
        </w:tc>
        <w:tc>
          <w:tcPr>
            <w:tcW w:w="5347" w:type="dxa"/>
            <w:gridSpan w:val="6"/>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теплоносителя, м</w:t>
            </w:r>
            <w:r>
              <w:rPr>
                <w:rFonts w:ascii="Times New Roman" w:hAnsi="Times New Roman"/>
                <w:sz w:val="20"/>
                <w:szCs w:val="20"/>
                <w:vertAlign w:val="superscript"/>
              </w:rPr>
              <w:t xml:space="preserve">3 </w:t>
            </w:r>
          </w:p>
        </w:tc>
        <w:tc>
          <w:tcPr>
            <w:tcW w:w="6095" w:type="dxa"/>
            <w:gridSpan w:val="7"/>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Годовые затраты и потери тепловой энергии, Гкал</w:t>
            </w:r>
          </w:p>
        </w:tc>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left w:w="0" w:type="dxa"/>
              <w:right w:w="0" w:type="dxa"/>
            </w:tcMar>
            <w:vAlign w:val="center"/>
          </w:tcPr>
          <w:p>
            <w:pPr>
              <w:spacing w:after="0" w:line="240" w:lineRule="auto"/>
              <w:ind w:right="-108" w:hanging="107"/>
              <w:jc w:val="center"/>
              <w:rPr>
                <w:rFonts w:ascii="Times New Roman" w:hAnsi="Times New Roman"/>
                <w:sz w:val="20"/>
                <w:szCs w:val="20"/>
              </w:rPr>
            </w:pPr>
            <w:r>
              <w:rPr>
                <w:rFonts w:ascii="Times New Roman" w:hAnsi="Times New Roman"/>
                <w:sz w:val="20"/>
                <w:szCs w:val="20"/>
              </w:rPr>
              <w:t>Годовые затраты электро-энергии, кВт*ч</w:t>
            </w:r>
          </w:p>
        </w:tc>
      </w:tr>
      <w:tr>
        <w:trPr>
          <w:trHeight w:val="330"/>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утечкой</w:t>
            </w:r>
          </w:p>
        </w:tc>
        <w:tc>
          <w:tcPr>
            <w:tcW w:w="3402"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технологические затраты</w:t>
            </w:r>
          </w:p>
        </w:tc>
        <w:tc>
          <w:tcPr>
            <w:tcW w:w="955"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3788" w:type="dxa"/>
            <w:gridSpan w:val="4"/>
            <w:tcBorders>
              <w:top w:val="single" w:sz="8" w:space="0" w:color="000000"/>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через изоляцию</w:t>
            </w:r>
          </w:p>
        </w:tc>
        <w:tc>
          <w:tcPr>
            <w:tcW w:w="1180" w:type="dxa"/>
            <w:gridSpan w:val="2"/>
            <w:vMerge w:val="restart"/>
            <w:tcBorders>
              <w:top w:val="nil"/>
              <w:left w:val="single" w:sz="8" w:space="0" w:color="000000"/>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 затратами теплоносителя</w:t>
            </w:r>
          </w:p>
        </w:tc>
        <w:tc>
          <w:tcPr>
            <w:tcW w:w="1127" w:type="dxa"/>
            <w:vMerge w:val="restart"/>
            <w:tcBorders>
              <w:top w:val="nil"/>
              <w:left w:val="single" w:sz="8" w:space="0" w:color="000000"/>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1714"/>
          <w:jc w:val="center"/>
        </w:trPr>
        <w:tc>
          <w:tcPr>
            <w:tcW w:w="1850"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339"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0"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пусковое заполнение</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 регламентные испытания</w:t>
            </w:r>
          </w:p>
        </w:tc>
        <w:tc>
          <w:tcPr>
            <w:tcW w:w="85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со сливами САРЗ</w:t>
            </w:r>
          </w:p>
        </w:tc>
        <w:tc>
          <w:tcPr>
            <w:tcW w:w="851"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955"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23"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подземная прокладка</w:t>
            </w:r>
          </w:p>
        </w:tc>
        <w:tc>
          <w:tcPr>
            <w:tcW w:w="990"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надземная прокладка</w:t>
            </w:r>
          </w:p>
        </w:tc>
        <w:tc>
          <w:tcPr>
            <w:tcW w:w="851" w:type="dxa"/>
            <w:tcBorders>
              <w:top w:val="nil"/>
              <w:left w:val="nil"/>
              <w:bottom w:val="single" w:sz="8" w:space="0" w:color="000000"/>
              <w:right w:val="single" w:sz="8" w:space="0" w:color="000000"/>
            </w:tcBorders>
            <w:shd w:val="clear" w:color="000000" w:fill="FFFFFF"/>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прокладка в помещениях</w:t>
            </w:r>
          </w:p>
        </w:tc>
        <w:tc>
          <w:tcPr>
            <w:tcW w:w="1024" w:type="dxa"/>
            <w:tcBorders>
              <w:top w:val="nil"/>
              <w:left w:val="nil"/>
              <w:bottom w:val="single" w:sz="8" w:space="0" w:color="000000"/>
              <w:right w:val="single" w:sz="8" w:space="0" w:color="000000"/>
            </w:tcBorders>
            <w:shd w:val="clear" w:color="auto" w:fill="auto"/>
            <w:textDirection w:val="btLr"/>
            <w:vAlign w:val="center"/>
          </w:tcPr>
          <w:p>
            <w:pPr>
              <w:spacing w:after="0" w:line="240" w:lineRule="auto"/>
              <w:jc w:val="center"/>
              <w:rPr>
                <w:rFonts w:ascii="Times New Roman" w:hAnsi="Times New Roman"/>
                <w:sz w:val="20"/>
                <w:szCs w:val="20"/>
              </w:rPr>
            </w:pPr>
            <w:r>
              <w:rPr>
                <w:rFonts w:ascii="Times New Roman" w:hAnsi="Times New Roman"/>
                <w:sz w:val="20"/>
                <w:szCs w:val="20"/>
              </w:rPr>
              <w:t>всего</w:t>
            </w:r>
          </w:p>
        </w:tc>
        <w:tc>
          <w:tcPr>
            <w:tcW w:w="1180" w:type="dxa"/>
            <w:gridSpan w:val="2"/>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1127" w:type="dxa"/>
            <w:vMerge/>
            <w:tcBorders>
              <w:top w:val="nil"/>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c>
          <w:tcPr>
            <w:tcW w:w="993" w:type="dxa"/>
            <w:vMerge/>
            <w:tcBorders>
              <w:top w:val="single" w:sz="8" w:space="0" w:color="000000"/>
              <w:left w:val="single" w:sz="8" w:space="0" w:color="000000"/>
              <w:bottom w:val="single" w:sz="8" w:space="0" w:color="000000"/>
              <w:right w:val="single" w:sz="8" w:space="0" w:color="000000"/>
            </w:tcBorders>
            <w:vAlign w:val="center"/>
          </w:tcPr>
          <w:p>
            <w:pPr>
              <w:spacing w:after="0" w:line="240" w:lineRule="auto"/>
              <w:rPr>
                <w:rFonts w:ascii="Times New Roman" w:hAnsi="Times New Roman"/>
                <w:sz w:val="20"/>
                <w:szCs w:val="20"/>
              </w:rPr>
            </w:pPr>
          </w:p>
        </w:tc>
      </w:tr>
      <w:tr>
        <w:trPr>
          <w:trHeight w:val="270"/>
          <w:jc w:val="center"/>
        </w:trPr>
        <w:tc>
          <w:tcPr>
            <w:tcW w:w="1850" w:type="dxa"/>
            <w:tcBorders>
              <w:top w:val="single" w:sz="8" w:space="0" w:color="000000"/>
              <w:left w:val="single" w:sz="8" w:space="0" w:color="000000"/>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w:t>
            </w:r>
          </w:p>
        </w:tc>
        <w:tc>
          <w:tcPr>
            <w:tcW w:w="1339"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2</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3</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5</w:t>
            </w:r>
          </w:p>
        </w:tc>
        <w:tc>
          <w:tcPr>
            <w:tcW w:w="85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6</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7</w:t>
            </w:r>
          </w:p>
        </w:tc>
        <w:tc>
          <w:tcPr>
            <w:tcW w:w="955"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8</w:t>
            </w:r>
          </w:p>
        </w:tc>
        <w:tc>
          <w:tcPr>
            <w:tcW w:w="92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9</w:t>
            </w:r>
          </w:p>
        </w:tc>
        <w:tc>
          <w:tcPr>
            <w:tcW w:w="990"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10</w:t>
            </w:r>
          </w:p>
        </w:tc>
        <w:tc>
          <w:tcPr>
            <w:tcW w:w="851"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11</w:t>
            </w:r>
          </w:p>
        </w:tc>
        <w:tc>
          <w:tcPr>
            <w:tcW w:w="1024"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12</w:t>
            </w:r>
          </w:p>
        </w:tc>
        <w:tc>
          <w:tcPr>
            <w:tcW w:w="1180" w:type="dxa"/>
            <w:gridSpan w:val="2"/>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13</w:t>
            </w:r>
          </w:p>
        </w:tc>
        <w:tc>
          <w:tcPr>
            <w:tcW w:w="1127" w:type="dxa"/>
            <w:tcBorders>
              <w:top w:val="nil"/>
              <w:left w:val="nil"/>
              <w:bottom w:val="single" w:sz="8" w:space="0" w:color="000000"/>
              <w:right w:val="single" w:sz="8" w:space="0" w:color="000000"/>
            </w:tcBorders>
            <w:shd w:val="clear" w:color="000000" w:fill="FFFFFF"/>
            <w:noWrap/>
            <w:vAlign w:val="bottom"/>
          </w:tcPr>
          <w:p>
            <w:pPr>
              <w:spacing w:after="0" w:line="240" w:lineRule="auto"/>
              <w:jc w:val="center"/>
              <w:rPr>
                <w:rFonts w:ascii="Times New Roman" w:hAnsi="Times New Roman"/>
                <w:sz w:val="20"/>
                <w:szCs w:val="20"/>
              </w:rPr>
            </w:pPr>
            <w:r>
              <w:rPr>
                <w:rFonts w:ascii="Times New Roman" w:hAnsi="Times New Roman"/>
                <w:sz w:val="20"/>
                <w:szCs w:val="20"/>
              </w:rPr>
              <w:t>14</w:t>
            </w:r>
          </w:p>
        </w:tc>
        <w:tc>
          <w:tcPr>
            <w:tcW w:w="993" w:type="dxa"/>
            <w:tcBorders>
              <w:top w:val="nil"/>
              <w:left w:val="nil"/>
              <w:bottom w:val="single" w:sz="8" w:space="0" w:color="000000"/>
              <w:right w:val="single" w:sz="8" w:space="0" w:color="000000"/>
            </w:tcBorders>
            <w:shd w:val="clear" w:color="auto" w:fill="auto"/>
            <w:vAlign w:val="bottom"/>
          </w:tcPr>
          <w:p>
            <w:pPr>
              <w:spacing w:after="0" w:line="240" w:lineRule="auto"/>
              <w:jc w:val="center"/>
              <w:rPr>
                <w:rFonts w:ascii="Times New Roman" w:hAnsi="Times New Roman"/>
                <w:sz w:val="20"/>
                <w:szCs w:val="20"/>
              </w:rPr>
            </w:pPr>
            <w:r>
              <w:rPr>
                <w:rFonts w:ascii="Times New Roman" w:hAnsi="Times New Roman"/>
                <w:sz w:val="20"/>
                <w:szCs w:val="20"/>
              </w:rPr>
              <w:t>15</w:t>
            </w:r>
          </w:p>
        </w:tc>
      </w:tr>
      <w:tr>
        <w:trPr>
          <w:trHeight w:val="315"/>
          <w:jc w:val="center"/>
        </w:trPr>
        <w:tc>
          <w:tcPr>
            <w:tcW w:w="1850" w:type="dxa"/>
            <w:tcBorders>
              <w:top w:val="single" w:sz="8" w:space="0" w:color="000000"/>
              <w:left w:val="single" w:sz="8" w:space="0" w:color="000000"/>
              <w:bottom w:val="single" w:sz="8" w:space="0" w:color="000000"/>
              <w:right w:val="single" w:sz="4" w:space="0" w:color="auto"/>
            </w:tcBorders>
            <w:shd w:val="clear" w:color="auto" w:fill="auto"/>
            <w:vAlign w:val="center"/>
          </w:tcPr>
          <w:p>
            <w:pPr>
              <w:spacing w:after="0" w:line="240" w:lineRule="auto"/>
              <w:jc w:val="center"/>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 xml:space="preserve">Сети отопления </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82"/>
          <w:jc w:val="center"/>
        </w:trPr>
        <w:tc>
          <w:tcPr>
            <w:tcW w:w="1850" w:type="dxa"/>
            <w:vMerge w:val="restart"/>
            <w:tcBorders>
              <w:top w:val="single" w:sz="8" w:space="0" w:color="000000"/>
              <w:left w:val="single" w:sz="8" w:space="0" w:color="000000"/>
              <w:right w:val="single" w:sz="4" w:space="0" w:color="auto"/>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bCs/>
                <w:sz w:val="20"/>
                <w:szCs w:val="20"/>
              </w:rPr>
              <w:t>Тепловая сеть от котельной  ОБСУСО "Хозниковский ПНИ"</w:t>
            </w: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5,83</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0,67</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w:t>
            </w:r>
          </w:p>
        </w:tc>
        <w:tc>
          <w:tcPr>
            <w:tcW w:w="85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0,67</w:t>
            </w:r>
          </w:p>
        </w:tc>
        <w:tc>
          <w:tcPr>
            <w:tcW w:w="955"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6,50</w:t>
            </w:r>
          </w:p>
        </w:tc>
        <w:tc>
          <w:tcPr>
            <w:tcW w:w="92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0,00</w:t>
            </w:r>
          </w:p>
        </w:tc>
        <w:tc>
          <w:tcPr>
            <w:tcW w:w="99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35,81</w:t>
            </w:r>
          </w:p>
        </w:tc>
        <w:tc>
          <w:tcPr>
            <w:tcW w:w="851"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0,00</w:t>
            </w:r>
          </w:p>
        </w:tc>
        <w:tc>
          <w:tcPr>
            <w:tcW w:w="1064" w:type="dxa"/>
            <w:gridSpan w:val="2"/>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35,81</w:t>
            </w:r>
          </w:p>
        </w:tc>
        <w:tc>
          <w:tcPr>
            <w:tcW w:w="1140"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0,33</w:t>
            </w:r>
          </w:p>
        </w:tc>
        <w:tc>
          <w:tcPr>
            <w:tcW w:w="1127"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36,15</w:t>
            </w:r>
          </w:p>
        </w:tc>
        <w:tc>
          <w:tcPr>
            <w:tcW w:w="993" w:type="dxa"/>
            <w:tcBorders>
              <w:top w:val="nil"/>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000000" w:fill="FFFFFF"/>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000000" w:fill="FFFFFF"/>
            <w:vAlign w:val="center"/>
          </w:tcPr>
          <w:p>
            <w:pPr>
              <w:spacing w:after="0" w:line="240" w:lineRule="auto"/>
              <w:jc w:val="center"/>
              <w:rPr>
                <w:rFonts w:ascii="Times New Roman" w:hAnsi="Times New Roman"/>
                <w:b/>
                <w:bCs/>
                <w:i/>
                <w:iCs/>
                <w:color w:val="000000"/>
                <w:sz w:val="20"/>
                <w:szCs w:val="20"/>
                <w:u w:val="single"/>
              </w:rPr>
            </w:pPr>
            <w:r>
              <w:rPr>
                <w:rFonts w:ascii="Times New Roman" w:hAnsi="Times New Roman"/>
                <w:b/>
                <w:bCs/>
                <w:i/>
                <w:iCs/>
                <w:color w:val="000000"/>
                <w:sz w:val="20"/>
                <w:szCs w:val="20"/>
                <w:u w:val="single"/>
              </w:rPr>
              <w:t>Сети ГВС</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4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Паропроводы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204"/>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пар</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315"/>
          <w:jc w:val="center"/>
        </w:trPr>
        <w:tc>
          <w:tcPr>
            <w:tcW w:w="1850" w:type="dxa"/>
            <w:vMerge/>
            <w:tcBorders>
              <w:left w:val="single" w:sz="8" w:space="0" w:color="000000"/>
              <w:right w:val="single" w:sz="4" w:space="0" w:color="auto"/>
            </w:tcBorders>
            <w:shd w:val="clear" w:color="auto" w:fill="auto"/>
            <w:vAlign w:val="center"/>
          </w:tcPr>
          <w:p>
            <w:pPr>
              <w:spacing w:after="0" w:line="240" w:lineRule="auto"/>
              <w:rPr>
                <w:rFonts w:ascii="Times New Roman" w:hAnsi="Times New Roman"/>
                <w:b/>
                <w:bCs/>
                <w:i/>
                <w:iCs/>
                <w:sz w:val="20"/>
                <w:szCs w:val="20"/>
                <w:u w:val="single"/>
              </w:rPr>
            </w:pPr>
          </w:p>
        </w:tc>
        <w:tc>
          <w:tcPr>
            <w:tcW w:w="12781" w:type="dxa"/>
            <w:gridSpan w:val="14"/>
            <w:tcBorders>
              <w:top w:val="single" w:sz="8" w:space="0" w:color="000000"/>
              <w:left w:val="single" w:sz="4" w:space="0" w:color="auto"/>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b/>
                <w:bCs/>
                <w:i/>
                <w:iCs/>
                <w:sz w:val="20"/>
                <w:szCs w:val="20"/>
                <w:u w:val="single"/>
              </w:rPr>
            </w:pPr>
            <w:r>
              <w:rPr>
                <w:rFonts w:ascii="Times New Roman" w:hAnsi="Times New Roman"/>
                <w:b/>
                <w:bCs/>
                <w:i/>
                <w:iCs/>
                <w:sz w:val="20"/>
                <w:szCs w:val="20"/>
                <w:u w:val="single"/>
              </w:rPr>
              <w:t>Конденсатопроводы</w:t>
            </w:r>
          </w:p>
        </w:tc>
        <w:tc>
          <w:tcPr>
            <w:tcW w:w="993" w:type="dxa"/>
            <w:tcBorders>
              <w:top w:val="nil"/>
              <w:left w:val="nil"/>
              <w:bottom w:val="single" w:sz="8" w:space="0" w:color="000000"/>
              <w:right w:val="single" w:sz="8" w:space="0" w:color="000000"/>
            </w:tcBorders>
            <w:shd w:val="clear" w:color="000000" w:fill="FFFFFF"/>
            <w:noWrap/>
            <w:vAlign w:val="bottom"/>
          </w:tcPr>
          <w:p>
            <w:pPr>
              <w:spacing w:after="0" w:line="240" w:lineRule="auto"/>
              <w:rPr>
                <w:rFonts w:ascii="Times New Roman" w:hAnsi="Times New Roman"/>
                <w:sz w:val="20"/>
                <w:szCs w:val="20"/>
              </w:rPr>
            </w:pPr>
            <w:r>
              <w:rPr>
                <w:rFonts w:ascii="Times New Roman" w:hAnsi="Times New Roman"/>
                <w:sz w:val="20"/>
                <w:szCs w:val="20"/>
              </w:rPr>
              <w:t> </w:t>
            </w:r>
          </w:p>
        </w:tc>
      </w:tr>
      <w:tr>
        <w:trPr>
          <w:trHeight w:val="194"/>
          <w:jc w:val="center"/>
        </w:trPr>
        <w:tc>
          <w:tcPr>
            <w:tcW w:w="1850" w:type="dxa"/>
            <w:vMerge/>
            <w:tcBorders>
              <w:left w:val="single" w:sz="8" w:space="0" w:color="000000"/>
              <w:bottom w:val="single" w:sz="8" w:space="0" w:color="000000"/>
              <w:right w:val="single" w:sz="4" w:space="0" w:color="auto"/>
            </w:tcBorders>
            <w:shd w:val="clear" w:color="auto" w:fill="auto"/>
            <w:vAlign w:val="center"/>
          </w:tcPr>
          <w:p>
            <w:pPr>
              <w:spacing w:after="0" w:line="240" w:lineRule="auto"/>
              <w:rPr>
                <w:rFonts w:ascii="Times New Roman" w:hAnsi="Times New Roman"/>
                <w:sz w:val="20"/>
                <w:szCs w:val="20"/>
              </w:rPr>
            </w:pPr>
          </w:p>
        </w:tc>
        <w:tc>
          <w:tcPr>
            <w:tcW w:w="1339" w:type="dxa"/>
            <w:tcBorders>
              <w:top w:val="nil"/>
              <w:left w:val="single" w:sz="4" w:space="0" w:color="auto"/>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вода</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55"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2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0"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851" w:type="dxa"/>
            <w:tcBorders>
              <w:top w:val="nil"/>
              <w:left w:val="nil"/>
              <w:bottom w:val="single" w:sz="8" w:space="0" w:color="000000"/>
              <w:right w:val="single" w:sz="8" w:space="0" w:color="000000"/>
            </w:tcBorders>
            <w:shd w:val="clear" w:color="000000" w:fill="FFFFFF"/>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024"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80" w:type="dxa"/>
            <w:gridSpan w:val="2"/>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1127" w:type="dxa"/>
            <w:tcBorders>
              <w:top w:val="nil"/>
              <w:left w:val="nil"/>
              <w:bottom w:val="single" w:sz="8" w:space="0" w:color="000000"/>
              <w:right w:val="single" w:sz="8" w:space="0" w:color="000000"/>
            </w:tcBorders>
            <w:shd w:val="clear" w:color="auto" w:fill="auto"/>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c>
          <w:tcPr>
            <w:tcW w:w="993" w:type="dxa"/>
            <w:tcBorders>
              <w:top w:val="nil"/>
              <w:left w:val="nil"/>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r>
        <w:trPr>
          <w:trHeight w:val="211"/>
          <w:jc w:val="center"/>
        </w:trPr>
        <w:tc>
          <w:tcPr>
            <w:tcW w:w="3189" w:type="dxa"/>
            <w:gridSpan w:val="2"/>
            <w:tcBorders>
              <w:top w:val="single" w:sz="8" w:space="0" w:color="000000"/>
              <w:left w:val="single" w:sz="8" w:space="0" w:color="000000"/>
              <w:bottom w:val="single" w:sz="8" w:space="0" w:color="000000"/>
              <w:right w:val="single" w:sz="8" w:space="0" w:color="000000"/>
            </w:tcBorders>
            <w:shd w:val="clear" w:color="auto" w:fill="auto"/>
            <w:noWrap/>
            <w:vAlign w:val="center"/>
          </w:tcPr>
          <w:p>
            <w:pPr>
              <w:spacing w:after="0" w:line="240" w:lineRule="auto"/>
              <w:jc w:val="center"/>
              <w:rPr>
                <w:rFonts w:ascii="Times New Roman" w:hAnsi="Times New Roman"/>
                <w:b/>
                <w:bCs/>
                <w:i/>
                <w:iCs/>
                <w:sz w:val="20"/>
                <w:szCs w:val="20"/>
              </w:rPr>
            </w:pPr>
            <w:r>
              <w:rPr>
                <w:rFonts w:ascii="Times New Roman" w:hAnsi="Times New Roman"/>
                <w:b/>
                <w:bCs/>
                <w:i/>
                <w:iCs/>
                <w:sz w:val="20"/>
                <w:szCs w:val="20"/>
              </w:rPr>
              <w:t>ВСЕГО</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5,83</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0,67</w:t>
            </w:r>
          </w:p>
        </w:tc>
        <w:tc>
          <w:tcPr>
            <w:tcW w:w="851"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w:t>
            </w:r>
          </w:p>
        </w:tc>
        <w:tc>
          <w:tcPr>
            <w:tcW w:w="85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w:t>
            </w:r>
          </w:p>
        </w:tc>
        <w:tc>
          <w:tcPr>
            <w:tcW w:w="851"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0,67</w:t>
            </w:r>
          </w:p>
        </w:tc>
        <w:tc>
          <w:tcPr>
            <w:tcW w:w="955" w:type="dxa"/>
            <w:tcBorders>
              <w:top w:val="single" w:sz="4" w:space="0" w:color="auto"/>
              <w:left w:val="nil"/>
              <w:bottom w:val="single" w:sz="8" w:space="0" w:color="000000"/>
              <w:right w:val="single" w:sz="8" w:space="0" w:color="000000"/>
            </w:tcBorders>
            <w:shd w:val="clear" w:color="auto" w:fill="auto"/>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6,50</w:t>
            </w:r>
          </w:p>
        </w:tc>
        <w:tc>
          <w:tcPr>
            <w:tcW w:w="92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0,00</w:t>
            </w:r>
          </w:p>
        </w:tc>
        <w:tc>
          <w:tcPr>
            <w:tcW w:w="990"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35,81</w:t>
            </w:r>
          </w:p>
        </w:tc>
        <w:tc>
          <w:tcPr>
            <w:tcW w:w="851" w:type="dxa"/>
            <w:tcBorders>
              <w:top w:val="single" w:sz="4" w:space="0" w:color="auto"/>
              <w:left w:val="nil"/>
              <w:bottom w:val="single" w:sz="8" w:space="0" w:color="000000"/>
              <w:right w:val="single" w:sz="8" w:space="0" w:color="000000"/>
            </w:tcBorders>
            <w:shd w:val="clear" w:color="000000" w:fill="FFFFFF"/>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0,00</w:t>
            </w:r>
          </w:p>
        </w:tc>
        <w:tc>
          <w:tcPr>
            <w:tcW w:w="1024"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35,81</w:t>
            </w:r>
          </w:p>
        </w:tc>
        <w:tc>
          <w:tcPr>
            <w:tcW w:w="1180" w:type="dxa"/>
            <w:gridSpan w:val="2"/>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0,33</w:t>
            </w:r>
          </w:p>
        </w:tc>
        <w:tc>
          <w:tcPr>
            <w:tcW w:w="1127"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4"/>
                <w:szCs w:val="24"/>
              </w:rPr>
            </w:pPr>
            <w:r>
              <w:rPr>
                <w:rFonts w:ascii="Times New Roman" w:hAnsi="Times New Roman"/>
              </w:rPr>
              <w:t>36,15</w:t>
            </w:r>
          </w:p>
        </w:tc>
        <w:tc>
          <w:tcPr>
            <w:tcW w:w="993" w:type="dxa"/>
            <w:tcBorders>
              <w:top w:val="single" w:sz="4" w:space="0" w:color="auto"/>
              <w:left w:val="nil"/>
              <w:bottom w:val="single" w:sz="8" w:space="0" w:color="000000"/>
              <w:right w:val="single" w:sz="8" w:space="0" w:color="000000"/>
            </w:tcBorders>
            <w:shd w:val="clear" w:color="auto" w:fill="auto"/>
            <w:noWrap/>
            <w:tcMar>
              <w:left w:w="0" w:type="dxa"/>
              <w:right w:w="0" w:type="dxa"/>
            </w:tcMar>
            <w:vAlign w:val="center"/>
          </w:tcPr>
          <w:p>
            <w:pPr>
              <w:spacing w:after="0" w:line="240" w:lineRule="auto"/>
              <w:jc w:val="center"/>
              <w:rPr>
                <w:rFonts w:ascii="Times New Roman" w:hAnsi="Times New Roman"/>
                <w:sz w:val="20"/>
                <w:szCs w:val="20"/>
              </w:rPr>
            </w:pPr>
            <w:r>
              <w:rPr>
                <w:rFonts w:ascii="Times New Roman" w:hAnsi="Times New Roman"/>
                <w:sz w:val="20"/>
                <w:szCs w:val="20"/>
              </w:rPr>
              <w:t>-</w:t>
            </w:r>
          </w:p>
        </w:tc>
      </w:tr>
    </w:tbl>
    <w:p>
      <w:pPr>
        <w:rPr>
          <w:highlight w:val="yellow"/>
          <w:lang w:eastAsia="ru-RU"/>
        </w:rPr>
      </w:pPr>
    </w:p>
    <w:p>
      <w:pPr>
        <w:spacing w:after="0" w:line="240" w:lineRule="auto"/>
        <w:rPr>
          <w:rFonts w:ascii="Times New Roman" w:hAnsi="Times New Roman"/>
          <w:b/>
          <w:sz w:val="24"/>
          <w:szCs w:val="24"/>
          <w:highlight w:val="yellow"/>
        </w:rPr>
      </w:pPr>
      <w:r>
        <w:rPr>
          <w:rFonts w:ascii="Times New Roman" w:hAnsi="Times New Roman"/>
          <w:b/>
          <w:sz w:val="24"/>
          <w:szCs w:val="24"/>
          <w:highlight w:val="yellow"/>
        </w:rPr>
        <w:br w:type="page"/>
      </w:r>
    </w:p>
    <w:p>
      <w:pPr>
        <w:spacing w:before="240" w:after="0" w:line="360" w:lineRule="auto"/>
        <w:ind w:right="-2438" w:firstLine="567"/>
        <w:rPr>
          <w:rFonts w:ascii="Times New Roman" w:hAnsi="Times New Roman"/>
          <w:sz w:val="24"/>
          <w:szCs w:val="24"/>
          <w:highlight w:val="yellow"/>
        </w:rPr>
        <w:sectPr>
          <w:pgSz w:w="16838" w:h="11906" w:orient="landscape"/>
          <w:pgMar w:top="992" w:right="1103" w:bottom="851" w:left="1134" w:header="709" w:footer="709" w:gutter="0"/>
          <w:cols w:space="708"/>
          <w:docGrid w:linePitch="360"/>
        </w:sectPr>
      </w:pPr>
    </w:p>
    <w:p>
      <w:pPr>
        <w:pStyle w:val="3"/>
        <w:jc w:val="both"/>
        <w:rPr>
          <w:rFonts w:ascii="Times New Roman" w:hAnsi="Times New Roman"/>
          <w:sz w:val="28"/>
          <w:szCs w:val="28"/>
        </w:rPr>
      </w:pPr>
      <w:bookmarkStart w:id="98" w:name="_Toc371415678"/>
      <w:r>
        <w:rPr>
          <w:rFonts w:ascii="Times New Roman" w:hAnsi="Times New Roman"/>
          <w:sz w:val="28"/>
          <w:szCs w:val="28"/>
        </w:rPr>
        <w:t xml:space="preserve"> </w:t>
      </w:r>
      <w:bookmarkStart w:id="99" w:name="_Toc11147173"/>
      <w:r>
        <w:rPr>
          <w:rFonts w:ascii="Times New Roman" w:hAnsi="Times New Roman"/>
          <w:sz w:val="28"/>
          <w:szCs w:val="28"/>
        </w:rPr>
        <w:t>Оценка тепловых потерь в тепловых сетях за последние2 года при отсутствии приборов учета тепловых потерь.</w:t>
      </w:r>
      <w:bookmarkEnd w:id="98"/>
      <w:bookmarkEnd w:id="99"/>
    </w:p>
    <w:p>
      <w:pPr>
        <w:pStyle w:val="a9"/>
        <w:spacing w:line="360" w:lineRule="auto"/>
        <w:ind w:firstLine="567"/>
        <w:jc w:val="both"/>
        <w:rPr>
          <w:rFonts w:ascii="Times New Roman" w:hAnsi="Times New Roman"/>
          <w:sz w:val="28"/>
          <w:szCs w:val="28"/>
        </w:rPr>
      </w:pPr>
      <w:r>
        <w:rPr>
          <w:rFonts w:ascii="Times New Roman" w:hAnsi="Times New Roman"/>
          <w:sz w:val="24"/>
          <w:szCs w:val="28"/>
        </w:rPr>
        <w:t>Количество потерь тепловой энергии при передаче теплоносителя по тепловым сетям представлено в таблице ниже:</w:t>
      </w:r>
    </w:p>
    <w:p>
      <w:pPr>
        <w:pStyle w:val="af1"/>
        <w:keepNext/>
        <w:jc w:val="right"/>
        <w:rPr>
          <w:color w:val="auto"/>
        </w:rPr>
      </w:pPr>
      <w:r>
        <w:rPr>
          <w:b w:val="0"/>
          <w:color w:val="auto"/>
          <w:sz w:val="24"/>
          <w:szCs w:val="24"/>
        </w:rPr>
        <w:t>Таблица 1.29.</w:t>
      </w:r>
    </w:p>
    <w:tbl>
      <w:tblPr>
        <w:tblW w:w="3570" w:type="pct"/>
        <w:jc w:val="center"/>
        <w:tblLook w:val="04A0" w:firstRow="1" w:lastRow="0" w:firstColumn="1" w:lastColumn="0" w:noHBand="0" w:noVBand="1"/>
      </w:tblPr>
      <w:tblGrid>
        <w:gridCol w:w="6209"/>
        <w:gridCol w:w="1232"/>
      </w:tblGrid>
      <w:tr>
        <w:trPr>
          <w:trHeight w:val="1264"/>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Times New Roman" w:hAnsi="Times New Roman"/>
              </w:rPr>
            </w:pPr>
            <w:r>
              <w:rPr>
                <w:rFonts w:ascii="Times New Roman" w:hAnsi="Times New Roman"/>
              </w:rPr>
              <w:t>Наименование источника</w:t>
            </w:r>
          </w:p>
          <w:p>
            <w:pPr>
              <w:spacing w:after="0"/>
              <w:jc w:val="center"/>
              <w:rPr>
                <w:rFonts w:ascii="Times New Roman" w:hAnsi="Times New Roman"/>
              </w:rPr>
            </w:pPr>
            <w:r>
              <w:rPr>
                <w:rFonts w:ascii="Times New Roman" w:hAnsi="Times New Roman"/>
              </w:rPr>
              <w:t>теплоснабжения</w:t>
            </w:r>
          </w:p>
        </w:tc>
        <w:tc>
          <w:tcPr>
            <w:tcW w:w="828" w:type="pct"/>
            <w:tcBorders>
              <w:top w:val="single" w:sz="4" w:space="0" w:color="auto"/>
              <w:left w:val="nil"/>
              <w:bottom w:val="single" w:sz="4" w:space="0" w:color="auto"/>
              <w:right w:val="single" w:sz="4" w:space="0" w:color="auto"/>
            </w:tcBorders>
            <w:shd w:val="clear" w:color="auto" w:fill="auto"/>
            <w:vAlign w:val="center"/>
            <w:hideMark/>
          </w:tcPr>
          <w:p>
            <w:pPr>
              <w:spacing w:after="0"/>
              <w:jc w:val="center"/>
              <w:rPr>
                <w:rFonts w:ascii="Times New Roman" w:hAnsi="Times New Roman"/>
              </w:rPr>
            </w:pPr>
            <w:r>
              <w:rPr>
                <w:rFonts w:ascii="Times New Roman" w:hAnsi="Times New Roman"/>
              </w:rPr>
              <w:t>Потери т/э в т/с, Гкал/год</w:t>
            </w:r>
          </w:p>
        </w:tc>
      </w:tr>
      <w:tr>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sz w:val="20"/>
                <w:szCs w:val="20"/>
              </w:rPr>
              <w:t>Тепловая сеть от котельной  с. Кукарино (с. Кукарино, 20)</w:t>
            </w:r>
          </w:p>
        </w:tc>
        <w:tc>
          <w:tcPr>
            <w:tcW w:w="828"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sz w:val="20"/>
                <w:szCs w:val="20"/>
              </w:rPr>
              <w:t>537,82</w:t>
            </w:r>
          </w:p>
        </w:tc>
      </w:tr>
      <w:tr>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bCs/>
                <w:sz w:val="20"/>
                <w:szCs w:val="20"/>
              </w:rPr>
              <w:t>Тепловая сеть от котельной  с. Хозниково</w:t>
            </w:r>
          </w:p>
        </w:tc>
        <w:tc>
          <w:tcPr>
            <w:tcW w:w="828"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sz w:val="20"/>
                <w:szCs w:val="20"/>
              </w:rPr>
              <w:t>71,95</w:t>
            </w:r>
          </w:p>
        </w:tc>
      </w:tr>
      <w:tr>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bCs/>
                <w:sz w:val="20"/>
                <w:szCs w:val="20"/>
              </w:rPr>
            </w:pPr>
            <w:r>
              <w:rPr>
                <w:rFonts w:ascii="Times New Roman" w:hAnsi="Times New Roman"/>
                <w:bCs/>
                <w:sz w:val="20"/>
                <w:szCs w:val="20"/>
              </w:rPr>
              <w:t>Тепловая сеть от котельной  с. Паршнево</w:t>
            </w:r>
          </w:p>
        </w:tc>
        <w:tc>
          <w:tcPr>
            <w:tcW w:w="828"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sz w:val="20"/>
                <w:szCs w:val="20"/>
              </w:rPr>
            </w:pPr>
            <w:r>
              <w:rPr>
                <w:rFonts w:ascii="Times New Roman" w:hAnsi="Times New Roman"/>
                <w:sz w:val="20"/>
                <w:szCs w:val="20"/>
              </w:rPr>
              <w:t>159,61</w:t>
            </w:r>
          </w:p>
        </w:tc>
      </w:tr>
      <w:tr>
        <w:trPr>
          <w:trHeight w:val="421"/>
          <w:jc w:val="center"/>
        </w:trPr>
        <w:tc>
          <w:tcPr>
            <w:tcW w:w="4172"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bCs/>
                <w:sz w:val="20"/>
                <w:szCs w:val="20"/>
              </w:rPr>
            </w:pPr>
            <w:r>
              <w:rPr>
                <w:rFonts w:ascii="Times New Roman" w:hAnsi="Times New Roman"/>
                <w:bCs/>
                <w:sz w:val="20"/>
                <w:szCs w:val="20"/>
              </w:rPr>
              <w:t>Тепловая сеть от котельной ОБСУСО "Хозниковский ПНИ"</w:t>
            </w:r>
          </w:p>
        </w:tc>
        <w:tc>
          <w:tcPr>
            <w:tcW w:w="828"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sz w:val="20"/>
                <w:szCs w:val="20"/>
              </w:rPr>
            </w:pPr>
            <w:r>
              <w:rPr>
                <w:rFonts w:ascii="Times New Roman" w:hAnsi="Times New Roman"/>
                <w:sz w:val="20"/>
                <w:szCs w:val="20"/>
              </w:rPr>
              <w:t>36,15</w:t>
            </w:r>
          </w:p>
        </w:tc>
      </w:tr>
    </w:tbl>
    <w:p>
      <w:pPr>
        <w:spacing w:after="0" w:line="360" w:lineRule="auto"/>
        <w:ind w:firstLine="567"/>
        <w:jc w:val="both"/>
        <w:rPr>
          <w:rFonts w:ascii="Times New Roman" w:hAnsi="Times New Roman"/>
          <w:color w:val="FFFFFF" w:themeColor="background1"/>
          <w:sz w:val="24"/>
          <w:szCs w:val="24"/>
          <w:highlight w:val="yellow"/>
        </w:rPr>
      </w:pPr>
    </w:p>
    <w:p>
      <w:pPr>
        <w:pStyle w:val="3"/>
        <w:jc w:val="both"/>
        <w:rPr>
          <w:rFonts w:ascii="Times New Roman" w:hAnsi="Times New Roman"/>
          <w:sz w:val="28"/>
          <w:szCs w:val="28"/>
        </w:rPr>
      </w:pPr>
      <w:bookmarkStart w:id="100" w:name="_Toc371415679"/>
      <w:r>
        <w:rPr>
          <w:rFonts w:ascii="Times New Roman" w:hAnsi="Times New Roman"/>
          <w:sz w:val="28"/>
          <w:szCs w:val="28"/>
        </w:rPr>
        <w:t xml:space="preserve"> </w:t>
      </w:r>
      <w:bookmarkStart w:id="101" w:name="_Toc11147174"/>
      <w:r>
        <w:rPr>
          <w:rFonts w:ascii="Times New Roman" w:hAnsi="Times New Roman"/>
          <w:sz w:val="28"/>
          <w:szCs w:val="28"/>
        </w:rPr>
        <w:t>Предписания надзорных органов по запрещению дальнейшей эксплуатации участков тепловой сети и результаты их исполнения.</w:t>
      </w:r>
      <w:bookmarkEnd w:id="100"/>
      <w:bookmarkEnd w:id="101"/>
    </w:p>
    <w:p>
      <w:pPr>
        <w:pStyle w:val="a9"/>
        <w:spacing w:before="120" w:after="120" w:line="360" w:lineRule="auto"/>
        <w:ind w:firstLine="567"/>
        <w:jc w:val="both"/>
        <w:rPr>
          <w:rFonts w:ascii="Times New Roman" w:hAnsi="Times New Roman"/>
          <w:sz w:val="24"/>
          <w:szCs w:val="28"/>
        </w:rPr>
      </w:pPr>
      <w:r>
        <w:rPr>
          <w:rFonts w:ascii="Times New Roman" w:hAnsi="Times New Roman"/>
          <w:sz w:val="24"/>
          <w:szCs w:val="28"/>
        </w:rPr>
        <w:t>По данным, полученным от ресурсоснабжающей организации, предписаний надзорных органов по запрещению дальнейшей эксплуатации участков тепловой сети не выдавалось.</w:t>
      </w:r>
    </w:p>
    <w:p>
      <w:pPr>
        <w:pStyle w:val="3"/>
        <w:jc w:val="both"/>
        <w:rPr>
          <w:rFonts w:ascii="Times New Roman" w:hAnsi="Times New Roman"/>
          <w:sz w:val="28"/>
          <w:szCs w:val="28"/>
        </w:rPr>
      </w:pPr>
      <w:bookmarkStart w:id="102" w:name="_Toc371415680"/>
      <w:bookmarkStart w:id="103" w:name="_Toc11147175"/>
      <w:r>
        <w:rPr>
          <w:rFonts w:ascii="Times New Roman" w:hAnsi="Times New Roman"/>
          <w:sz w:val="28"/>
          <w:szCs w:val="28"/>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энергиипотребителям.</w:t>
      </w:r>
      <w:bookmarkEnd w:id="102"/>
      <w:bookmarkEnd w:id="103"/>
    </w:p>
    <w:p>
      <w:pPr>
        <w:spacing w:after="0" w:line="360" w:lineRule="auto"/>
        <w:ind w:firstLine="567"/>
        <w:jc w:val="both"/>
        <w:rPr>
          <w:rFonts w:ascii="Times New Roman" w:hAnsi="Times New Roman"/>
          <w:sz w:val="24"/>
          <w:szCs w:val="28"/>
        </w:rPr>
      </w:pPr>
      <w:r>
        <w:rPr>
          <w:rFonts w:ascii="Times New Roman" w:hAnsi="Times New Roman"/>
          <w:sz w:val="24"/>
          <w:szCs w:val="28"/>
        </w:rPr>
        <w:t xml:space="preserve">В тепловом пункте здания присоединение системы водяного отопления к централизованным тепловым сетям может осуществляться по зависимой или независимой схемам. При зависимой схеме присоединения теплоноситель централизованных тепловых сетей используется непосредственно в системе отопления. </w:t>
      </w:r>
    </w:p>
    <w:p>
      <w:pPr>
        <w:spacing w:after="0" w:line="360" w:lineRule="auto"/>
        <w:ind w:firstLine="567"/>
        <w:jc w:val="both"/>
        <w:rPr>
          <w:rFonts w:ascii="Times New Roman" w:hAnsi="Times New Roman"/>
          <w:sz w:val="24"/>
          <w:szCs w:val="28"/>
        </w:rPr>
      </w:pPr>
      <w:r>
        <w:rPr>
          <w:rFonts w:ascii="Times New Roman" w:hAnsi="Times New Roman"/>
          <w:sz w:val="24"/>
          <w:szCs w:val="28"/>
        </w:rPr>
        <w:t>При независимой схеме присоединения применяется теплообменник, разделяющий теплоносители системы отопления и тепловых сетей.</w:t>
      </w:r>
    </w:p>
    <w:p>
      <w:pPr>
        <w:spacing w:after="0" w:line="360" w:lineRule="auto"/>
        <w:ind w:firstLine="567"/>
        <w:jc w:val="both"/>
        <w:rPr>
          <w:rFonts w:ascii="Times New Roman" w:hAnsi="Times New Roman"/>
          <w:sz w:val="24"/>
          <w:szCs w:val="28"/>
        </w:rPr>
      </w:pPr>
      <w:r>
        <w:rPr>
          <w:rFonts w:ascii="Times New Roman" w:hAnsi="Times New Roman"/>
          <w:sz w:val="24"/>
          <w:szCs w:val="28"/>
        </w:rPr>
        <w:t>Зависимая схема присоединения может быть непосредственной или с применением узла смешения (для подсоединения к тепловым сетям, расчетные температурные параметры которых выше параметров системы отопления).</w:t>
      </w:r>
    </w:p>
    <w:p>
      <w:pPr>
        <w:spacing w:after="0" w:line="360" w:lineRule="auto"/>
        <w:ind w:firstLine="567"/>
        <w:jc w:val="both"/>
        <w:rPr>
          <w:rFonts w:ascii="Times New Roman" w:hAnsi="Times New Roman"/>
          <w:sz w:val="24"/>
          <w:szCs w:val="28"/>
        </w:rPr>
      </w:pPr>
      <w:r>
        <w:rPr>
          <w:rFonts w:ascii="Times New Roman" w:hAnsi="Times New Roman"/>
          <w:sz w:val="24"/>
          <w:szCs w:val="28"/>
        </w:rPr>
        <w:t>Оптимальным является вариант схемы присоединения, при которой обеспечивается непосредственная обратная связь между пользователем тепловой энергии и теплопроизводителем при регулировании производства теплоты. Однако такое прямое присоединение возможно только при использовании низкотемпературных тепловых сетей с постоянными в течение года параметрами теплоносителя, например 80-60°С, и только для двухтрубных систем отопления с радиаторными дросселирующими термостатами. Тепловые сети в данном случае реагируют на изменение спроса потребителя в теплоте через датчики перепада давления на вводах, с помощью которых электронными регуляторами изменяется подача сетевых насосов тепловых сетей (количественное регулирование).</w:t>
      </w:r>
    </w:p>
    <w:p>
      <w:pPr>
        <w:spacing w:after="0" w:line="360" w:lineRule="auto"/>
        <w:ind w:firstLine="567"/>
        <w:jc w:val="both"/>
        <w:rPr>
          <w:rFonts w:ascii="Times New Roman" w:hAnsi="Times New Roman"/>
          <w:sz w:val="24"/>
          <w:szCs w:val="28"/>
        </w:rPr>
      </w:pPr>
      <w:r>
        <w:rPr>
          <w:rFonts w:ascii="Times New Roman" w:hAnsi="Times New Roman"/>
          <w:sz w:val="24"/>
          <w:szCs w:val="28"/>
        </w:rPr>
        <w:t xml:space="preserve">Схема с водоструйным элеватором, который сочетает в себе функции смесителя и циркуляционного насоса, но с низким КПД. Данная схема широко применяется для нерегулируемых систем отопления, так как является простой и надежной в эксплуатации, не нуждается в электроэнергии. </w:t>
      </w:r>
    </w:p>
    <w:p>
      <w:pPr>
        <w:spacing w:after="0" w:line="360" w:lineRule="auto"/>
        <w:ind w:firstLine="567"/>
        <w:jc w:val="both"/>
        <w:rPr>
          <w:rFonts w:ascii="Times New Roman" w:hAnsi="Times New Roman"/>
          <w:sz w:val="24"/>
          <w:szCs w:val="28"/>
        </w:rPr>
      </w:pPr>
      <w:r>
        <w:rPr>
          <w:rFonts w:ascii="Times New Roman" w:hAnsi="Times New Roman"/>
          <w:sz w:val="24"/>
          <w:szCs w:val="28"/>
        </w:rPr>
        <w:t>В практике автоматизации и переоборудования тепловых узлов имело место использование схемы с установкой клапана перед элеватором. Такой подход является неверным, так как при дросселировании потока клапаном резко падают насосные качества элеватора. Поэтому разработчики обычно дополнительно устанавливают в эту схему насос и обратный клапан, для которых элеватор становится только помехой. Поэтому такие тепловые схемы применялись и без элеватора. При наличии достаточного для работы элеватора перепада давления на вводе оптимальные характеристики имеет узел смешения в виде регулируемого водоструйного элеватора</w:t>
      </w:r>
      <w:r>
        <w:rPr>
          <w:rFonts w:ascii="Times New Roman" w:hAnsi="Times New Roman"/>
          <w:iCs/>
          <w:sz w:val="24"/>
          <w:szCs w:val="28"/>
        </w:rPr>
        <w:t xml:space="preserve">, </w:t>
      </w:r>
      <w:r>
        <w:rPr>
          <w:rFonts w:ascii="Times New Roman" w:hAnsi="Times New Roman"/>
          <w:sz w:val="24"/>
          <w:szCs w:val="28"/>
        </w:rPr>
        <w:t>в котором с помощью сервомотора изменяется сечение сопла элеватора.</w:t>
      </w:r>
    </w:p>
    <w:p>
      <w:pPr>
        <w:spacing w:after="0" w:line="360" w:lineRule="auto"/>
        <w:ind w:firstLine="567"/>
        <w:jc w:val="both"/>
        <w:rPr>
          <w:rFonts w:ascii="Times New Roman" w:hAnsi="Times New Roman"/>
          <w:sz w:val="24"/>
          <w:szCs w:val="28"/>
        </w:rPr>
      </w:pPr>
      <w:r>
        <w:rPr>
          <w:rFonts w:ascii="Times New Roman" w:hAnsi="Times New Roman"/>
          <w:sz w:val="24"/>
          <w:szCs w:val="28"/>
        </w:rPr>
        <w:t>Применяются также схема с использованием трехходового клапана, данная схема отличается значительно более широким диапазоном коэффициента смешения по сравнению со схемой в которой используется насос и обратный клапан, но без элеватора. Подмешивающий насос используется при наличии достаточного для работы системы отопления перепада давления на вводе тепловых сетей. В противном случае устанавливается циркуляционный насос.</w:t>
      </w:r>
    </w:p>
    <w:p>
      <w:pPr>
        <w:spacing w:after="0" w:line="360" w:lineRule="auto"/>
        <w:ind w:firstLine="567"/>
        <w:jc w:val="both"/>
        <w:rPr>
          <w:rFonts w:ascii="Times New Roman" w:hAnsi="Times New Roman"/>
          <w:sz w:val="24"/>
          <w:szCs w:val="28"/>
        </w:rPr>
      </w:pPr>
      <w:r>
        <w:rPr>
          <w:rFonts w:ascii="Times New Roman" w:hAnsi="Times New Roman"/>
          <w:sz w:val="24"/>
          <w:szCs w:val="28"/>
        </w:rPr>
        <w:t>Смесительные узлы с использованием гидравлического разделителя и четырехходового клапана применяются в основном при присоединении к местным тепловым сетям от ведомственной, индивидуальной или т.п. котельной. Такой способ присоединения благоприятен для устойчивой работы котлов, особенно при использовании котлов на твердом топливе. Применяются разделители вертикальные соосные, вертикальные со сдвигом подсоединенных к нему трубопроводов отопления относительно трубопроводов тепловых сетей</w:t>
      </w:r>
      <w:r>
        <w:rPr>
          <w:rFonts w:ascii="Times New Roman" w:hAnsi="Times New Roman"/>
          <w:iCs/>
          <w:sz w:val="24"/>
          <w:szCs w:val="28"/>
        </w:rPr>
        <w:t xml:space="preserve">, </w:t>
      </w:r>
      <w:r>
        <w:rPr>
          <w:rFonts w:ascii="Times New Roman" w:hAnsi="Times New Roman"/>
          <w:sz w:val="24"/>
          <w:szCs w:val="28"/>
        </w:rPr>
        <w:t>а также горизонтальные. Конструкция гидравлического разделителя проста и представляет собой трубу круглого или прямоугольного сечения, площадь поперечного сечения которой примерно в 10...20 раз больше суммарного поперечного сечения подсоединяемых к ней 4-х трубопроводов.</w:t>
      </w:r>
    </w:p>
    <w:p>
      <w:pPr>
        <w:spacing w:after="0" w:line="360" w:lineRule="auto"/>
        <w:ind w:firstLine="567"/>
        <w:jc w:val="both"/>
        <w:rPr>
          <w:rFonts w:ascii="Times New Roman" w:hAnsi="Times New Roman"/>
          <w:sz w:val="24"/>
          <w:szCs w:val="28"/>
        </w:rPr>
      </w:pPr>
      <w:r>
        <w:rPr>
          <w:rFonts w:ascii="Times New Roman" w:hAnsi="Times New Roman"/>
          <w:sz w:val="24"/>
          <w:szCs w:val="28"/>
        </w:rPr>
        <w:t xml:space="preserve">При независимой схеме присоединения применяются скоростные теплообменники различного типа: гладкотрубные, спиральнотрубные, пластинчатые (как правило, одноходовые разборные или полуразборные). </w:t>
      </w:r>
    </w:p>
    <w:p>
      <w:pPr>
        <w:pStyle w:val="a9"/>
        <w:spacing w:line="360" w:lineRule="auto"/>
        <w:ind w:firstLine="567"/>
        <w:jc w:val="both"/>
        <w:rPr>
          <w:rFonts w:ascii="Times New Roman" w:hAnsi="Times New Roman"/>
          <w:sz w:val="24"/>
          <w:szCs w:val="28"/>
        </w:rPr>
      </w:pPr>
      <w:r>
        <w:rPr>
          <w:rFonts w:ascii="Times New Roman" w:hAnsi="Times New Roman"/>
          <w:sz w:val="24"/>
          <w:szCs w:val="28"/>
        </w:rPr>
        <w:t>Потребители тепловой энергии расположенные в Сабиновском сельском поселении имеют независимое присоединение в системе теплоснабжения.</w:t>
      </w:r>
    </w:p>
    <w:p>
      <w:pPr>
        <w:pStyle w:val="3"/>
        <w:jc w:val="both"/>
        <w:rPr>
          <w:rFonts w:ascii="Times New Roman" w:hAnsi="Times New Roman"/>
          <w:sz w:val="28"/>
          <w:szCs w:val="28"/>
        </w:rPr>
      </w:pPr>
      <w:bookmarkStart w:id="104" w:name="_Toc371415681"/>
      <w:bookmarkStart w:id="105" w:name="_Toc11147176"/>
      <w:r>
        <w:rPr>
          <w:rFonts w:ascii="Times New Roman" w:hAnsi="Times New Roman"/>
          <w:sz w:val="28"/>
          <w:szCs w:val="28"/>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04"/>
      <w:bookmarkEnd w:id="105"/>
    </w:p>
    <w:p>
      <w:pPr>
        <w:pStyle w:val="a9"/>
        <w:spacing w:line="360" w:lineRule="auto"/>
        <w:ind w:left="720"/>
        <w:jc w:val="both"/>
        <w:rPr>
          <w:sz w:val="24"/>
          <w:szCs w:val="24"/>
        </w:rPr>
      </w:pPr>
      <w:bookmarkStart w:id="106" w:name="_Toc371415682"/>
      <w:r>
        <w:rPr>
          <w:rFonts w:ascii="Times New Roman" w:hAnsi="Times New Roman"/>
          <w:sz w:val="24"/>
          <w:szCs w:val="28"/>
        </w:rPr>
        <w:t xml:space="preserve">Необходимо оснастить узлами коммерческого учета потребителей тепловой энергии. </w:t>
      </w:r>
    </w:p>
    <w:p>
      <w:pPr>
        <w:pStyle w:val="3"/>
        <w:jc w:val="both"/>
        <w:rPr>
          <w:rFonts w:ascii="Times New Roman" w:hAnsi="Times New Roman"/>
          <w:sz w:val="28"/>
          <w:szCs w:val="28"/>
        </w:rPr>
      </w:pPr>
      <w:r>
        <w:rPr>
          <w:rFonts w:ascii="Times New Roman" w:hAnsi="Times New Roman"/>
          <w:sz w:val="28"/>
          <w:szCs w:val="28"/>
        </w:rPr>
        <w:t xml:space="preserve"> </w:t>
      </w:r>
      <w:bookmarkStart w:id="107" w:name="_Toc11147177"/>
      <w:r>
        <w:rPr>
          <w:rFonts w:ascii="Times New Roman" w:hAnsi="Times New Roman"/>
          <w:sz w:val="28"/>
          <w:szCs w:val="28"/>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06"/>
      <w:bookmarkEnd w:id="107"/>
    </w:p>
    <w:p>
      <w:pPr>
        <w:pStyle w:val="a9"/>
        <w:spacing w:line="360" w:lineRule="auto"/>
        <w:ind w:firstLine="567"/>
        <w:jc w:val="both"/>
        <w:rPr>
          <w:rFonts w:ascii="Times New Roman" w:hAnsi="Times New Roman"/>
          <w:sz w:val="24"/>
          <w:szCs w:val="28"/>
        </w:rPr>
      </w:pPr>
      <w:r>
        <w:rPr>
          <w:rFonts w:ascii="Times New Roman" w:hAnsi="Times New Roman"/>
          <w:sz w:val="24"/>
          <w:szCs w:val="28"/>
        </w:rPr>
        <w:t>Диспетчеризация осуществляется оперативным персоналом источников тепловой энергии,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pPr>
        <w:pStyle w:val="3"/>
        <w:spacing w:before="0"/>
        <w:ind w:left="993" w:hanging="993"/>
        <w:jc w:val="both"/>
        <w:rPr>
          <w:rFonts w:ascii="Times New Roman" w:hAnsi="Times New Roman"/>
          <w:sz w:val="28"/>
          <w:szCs w:val="28"/>
        </w:rPr>
      </w:pPr>
      <w:bookmarkStart w:id="108" w:name="_Toc371415683"/>
      <w:bookmarkStart w:id="109" w:name="_Toc11147178"/>
      <w:r>
        <w:rPr>
          <w:rFonts w:ascii="Times New Roman" w:hAnsi="Times New Roman"/>
          <w:sz w:val="28"/>
          <w:szCs w:val="28"/>
        </w:rPr>
        <w:t>Уровень автоматизации и обслуживания центральных тепловых пунктов, насосных станций.</w:t>
      </w:r>
      <w:bookmarkEnd w:id="108"/>
      <w:bookmarkEnd w:id="109"/>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Системы автоматизации и диспетчеризации ЦТП обеспечивают реальную экономию тепла и электроэнергии за счет высокой точности регулирования и оптимальных алгоритмов работы узлов технологического оборудования, сокращение эксплуатационных расходов, высокую помехоустойчивость, обеспеченную современными аппаратно-программными средствами.</w:t>
      </w:r>
    </w:p>
    <w:p>
      <w:pPr>
        <w:pStyle w:val="3"/>
        <w:tabs>
          <w:tab w:val="left" w:pos="993"/>
        </w:tabs>
        <w:spacing w:before="0"/>
        <w:jc w:val="both"/>
        <w:rPr>
          <w:rFonts w:ascii="Times New Roman" w:hAnsi="Times New Roman"/>
          <w:sz w:val="28"/>
          <w:szCs w:val="28"/>
        </w:rPr>
      </w:pPr>
      <w:bookmarkStart w:id="110" w:name="_Toc371415684"/>
      <w:bookmarkStart w:id="111" w:name="_Toc11147179"/>
      <w:r>
        <w:rPr>
          <w:rFonts w:ascii="Times New Roman" w:hAnsi="Times New Roman"/>
          <w:sz w:val="28"/>
          <w:szCs w:val="28"/>
        </w:rPr>
        <w:t>Сведения о наличии защиты тепловых сетей от превышения давления.</w:t>
      </w:r>
      <w:bookmarkEnd w:id="110"/>
      <w:bookmarkEnd w:id="111"/>
    </w:p>
    <w:p>
      <w:pPr>
        <w:pStyle w:val="a9"/>
        <w:spacing w:line="360" w:lineRule="auto"/>
        <w:ind w:firstLine="567"/>
        <w:jc w:val="both"/>
        <w:rPr>
          <w:sz w:val="24"/>
          <w:szCs w:val="24"/>
        </w:rPr>
      </w:pPr>
      <w:bookmarkStart w:id="112" w:name="_Toc371415685"/>
      <w:r>
        <w:rPr>
          <w:rFonts w:ascii="Times New Roman" w:hAnsi="Times New Roman"/>
          <w:sz w:val="24"/>
          <w:szCs w:val="28"/>
        </w:rPr>
        <w:t>Выходное давление тепловой сети контролируется автоматикой регулирования котельных.</w:t>
      </w:r>
    </w:p>
    <w:p>
      <w:pPr>
        <w:pStyle w:val="3"/>
        <w:spacing w:before="0"/>
        <w:jc w:val="both"/>
        <w:rPr>
          <w:rFonts w:ascii="Times New Roman" w:hAnsi="Times New Roman"/>
          <w:sz w:val="28"/>
          <w:szCs w:val="28"/>
        </w:rPr>
      </w:pPr>
      <w:r>
        <w:rPr>
          <w:rFonts w:ascii="Times New Roman" w:hAnsi="Times New Roman"/>
          <w:sz w:val="28"/>
          <w:szCs w:val="28"/>
        </w:rPr>
        <w:t xml:space="preserve">  </w:t>
      </w:r>
      <w:bookmarkStart w:id="113" w:name="_Toc11147180"/>
      <w:r>
        <w:rPr>
          <w:rFonts w:ascii="Times New Roman" w:hAnsi="Times New Roman"/>
          <w:sz w:val="28"/>
          <w:szCs w:val="28"/>
        </w:rPr>
        <w:t>Перечень выявленных бесхозяйных тепловых сетей и обоснование выбора организации, уполномоченной на их эксплуатацию.</w:t>
      </w:r>
      <w:bookmarkEnd w:id="112"/>
      <w:bookmarkEnd w:id="113"/>
    </w:p>
    <w:p>
      <w:pPr>
        <w:pStyle w:val="a9"/>
        <w:spacing w:before="120" w:line="360" w:lineRule="auto"/>
        <w:ind w:firstLine="567"/>
        <w:jc w:val="both"/>
        <w:rPr>
          <w:rFonts w:ascii="Times New Roman" w:hAnsi="Times New Roman"/>
          <w:sz w:val="24"/>
          <w:szCs w:val="28"/>
        </w:rPr>
      </w:pPr>
      <w:r>
        <w:rPr>
          <w:rFonts w:ascii="Times New Roman" w:hAnsi="Times New Roman"/>
          <w:sz w:val="24"/>
          <w:szCs w:val="28"/>
        </w:rPr>
        <w:t>К 2019 году в  Сабиновском сельском поселении бесхозяйные тепловые сети не выявлены.</w:t>
      </w:r>
    </w:p>
    <w:p>
      <w:pPr>
        <w:spacing w:after="0" w:line="240" w:lineRule="auto"/>
        <w:rPr>
          <w:rFonts w:ascii="Times New Roman" w:hAnsi="Times New Roman"/>
          <w:sz w:val="24"/>
          <w:szCs w:val="28"/>
          <w:highlight w:val="yellow"/>
        </w:rPr>
      </w:pPr>
    </w:p>
    <w:p>
      <w:pPr>
        <w:pStyle w:val="2"/>
      </w:pPr>
      <w:bookmarkStart w:id="114" w:name="_Toc11147181"/>
      <w:r>
        <w:t>Зоны действия источников тепловой энергии.</w:t>
      </w:r>
      <w:bookmarkEnd w:id="114"/>
    </w:p>
    <w:p>
      <w:pPr>
        <w:pStyle w:val="a9"/>
        <w:spacing w:before="120" w:line="360" w:lineRule="auto"/>
        <w:ind w:firstLine="567"/>
        <w:jc w:val="both"/>
        <w:rPr>
          <w:rFonts w:ascii="Times New Roman" w:hAnsi="Times New Roman"/>
          <w:sz w:val="24"/>
          <w:szCs w:val="28"/>
        </w:rPr>
      </w:pPr>
    </w:p>
    <w:p>
      <w:pPr>
        <w:spacing w:after="0" w:line="360" w:lineRule="auto"/>
        <w:ind w:firstLine="567"/>
        <w:jc w:val="both"/>
        <w:rPr>
          <w:rFonts w:ascii="Times New Roman" w:eastAsia="Times New Roman" w:hAnsi="Times New Roman"/>
          <w:sz w:val="24"/>
          <w:szCs w:val="24"/>
        </w:rPr>
      </w:pPr>
      <w:bookmarkStart w:id="115" w:name="_Toc358702027"/>
      <w:bookmarkStart w:id="116" w:name="_Toc371415692"/>
      <w:bookmarkStart w:id="117" w:name="_Toc339455062"/>
      <w:r>
        <w:rPr>
          <w:rFonts w:ascii="Times New Roman" w:eastAsia="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С целью определения радиуса эффективного теплоснабжения экспертами были выполнены специальные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При расчетах выявлено, что радиус эффективного теплоснабжения –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Номограммы для определения эффективности подключения новых объектов к централизованной системе теплоснабжения приведены ниже к каждой котельной. </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Обозначенная на номограммах линия темно синего цвета отражает максимальное расстояние от вновь подключаемых теплопотребляющих установок до источника теплоснабжения, при котором разность между дополнительными доходами и расходами в системе теплоснабжения будет равна нулю. В табличном виде данная зависимость представлена ниже для каждой котельной.</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Представленные номограммы являются «рабочим инструментом» для определения эффективности подключения новых объектов к централизованной системе теплоснабжения от котельной. А именно, зона над линией темно синего цвета - эффективная зона централизованного теплоснабжения (при подключении дополнительной нагрузки доходы в системе превысят расходы), зона под линией темно синего цвета -  неэффективная зона централизованного теплоснабжения (при подключении дополнительной нагрузки расходы в системе превысят доходы). При попадании в неэффективную зону необходимо рассмотреть альтернативные варианты теплоснабжения объектов теплопотребления (децентрализация, подключение к другому источнику теплоснабжения).</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Важно отметить, что представленная функциональная зависимость рассчитана при условии, что условно-постоянные расходы источника теплоснабжения при подключении дополнительной нагрузки останутся неизменными (изменения состава оборудования для  подключения дополнительной нагрузки не потребуется), кроме этого не потребуется реконструкции тепловых сетей от источника теплоснабжения до точки подключения нового объекта теплопотребления.</w:t>
      </w:r>
    </w:p>
    <w:p>
      <w:pPr>
        <w:spacing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Более детальная прорисовка зон действия котельных Сабиновского сельского поселения представлена в электронной модели на базе Графико-информационного расчетного комплекса «ТеплоЭксперт».</w:t>
      </w:r>
    </w:p>
    <w:p>
      <w:pPr>
        <w:spacing w:after="0" w:line="360" w:lineRule="auto"/>
        <w:ind w:firstLine="567"/>
        <w:jc w:val="both"/>
        <w:rPr>
          <w:highlight w:val="yellow"/>
          <w:u w:val="single"/>
        </w:rPr>
      </w:pPr>
    </w:p>
    <w:p>
      <w:pPr>
        <w:spacing w:after="0" w:line="360" w:lineRule="auto"/>
        <w:ind w:firstLine="567"/>
        <w:jc w:val="both"/>
        <w:rPr>
          <w:rFonts w:ascii="Times New Roman" w:eastAsia="Times New Roman" w:hAnsi="Times New Roman"/>
          <w:bCs/>
          <w:sz w:val="24"/>
          <w:szCs w:val="28"/>
          <w:highlight w:val="yellow"/>
          <w:u w:val="single"/>
        </w:rPr>
      </w:pPr>
      <w:r>
        <w:rPr>
          <w:rFonts w:ascii="Times New Roman" w:eastAsia="Times New Roman" w:hAnsi="Times New Roman"/>
          <w:bCs/>
          <w:sz w:val="24"/>
          <w:szCs w:val="28"/>
          <w:highlight w:val="yellow"/>
          <w:u w:val="single"/>
        </w:rPr>
        <w:br w:type="page"/>
      </w:r>
    </w:p>
    <w:p>
      <w:pPr>
        <w:spacing w:after="0" w:line="360" w:lineRule="auto"/>
        <w:ind w:firstLine="567"/>
        <w:jc w:val="both"/>
        <w:rPr>
          <w:rFonts w:ascii="Times New Roman" w:hAnsi="Times New Roman"/>
          <w:b/>
          <w:sz w:val="24"/>
          <w:highlight w:val="yellow"/>
        </w:rPr>
        <w:sectPr>
          <w:pgSz w:w="11906" w:h="16838"/>
          <w:pgMar w:top="737" w:right="567" w:bottom="851" w:left="1134" w:header="567" w:footer="567" w:gutter="0"/>
          <w:cols w:space="720"/>
          <w:titlePg/>
        </w:sect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с. Кукарино, д.20</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1.4</w:t>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6496050" cy="7724775"/>
            <wp:effectExtent l="19050" t="0" r="0" b="0"/>
            <wp:docPr id="17"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3"/>
                    <a:srcRect/>
                    <a:stretch>
                      <a:fillRect/>
                    </a:stretch>
                  </pic:blipFill>
                  <pic:spPr bwMode="auto">
                    <a:xfrm>
                      <a:off x="0" y="0"/>
                      <a:ext cx="6496050" cy="7724775"/>
                    </a:xfrm>
                    <a:prstGeom prst="rect">
                      <a:avLst/>
                    </a:prstGeom>
                    <a:noFill/>
                    <a:ln w="9525">
                      <a:noFill/>
                      <a:miter lim="800000"/>
                      <a:headEnd/>
                      <a:tailEnd/>
                    </a:ln>
                  </pic:spPr>
                </pic:pic>
              </a:graphicData>
            </a:graphic>
          </wp:inline>
        </w:drawing>
      </w:r>
    </w:p>
    <w:p>
      <w:pPr>
        <w:spacing w:after="0" w:line="360" w:lineRule="auto"/>
        <w:jc w:val="both"/>
        <w:rPr>
          <w:rFonts w:ascii="Times New Roman" w:eastAsia="Times New Roman" w:hAnsi="Times New Roman"/>
          <w:bCs/>
          <w:sz w:val="24"/>
          <w:szCs w:val="28"/>
          <w:highlight w:val="yellow"/>
          <w:u w:val="single"/>
        </w:rPr>
      </w:pPr>
    </w:p>
    <w:p>
      <w:pPr>
        <w:spacing w:after="0" w:line="360" w:lineRule="auto"/>
        <w:ind w:firstLine="567"/>
        <w:jc w:val="both"/>
        <w:rPr>
          <w:rFonts w:ascii="Times New Roman" w:eastAsia="Times New Roman" w:hAnsi="Times New Roman"/>
          <w:bCs/>
          <w:sz w:val="24"/>
          <w:szCs w:val="24"/>
          <w:u w:val="single"/>
        </w:rPr>
      </w:pPr>
      <w:r>
        <w:rPr>
          <w:rFonts w:ascii="Times New Roman" w:eastAsia="Times New Roman" w:hAnsi="Times New Roman"/>
          <w:sz w:val="24"/>
          <w:szCs w:val="24"/>
        </w:rPr>
        <w:t>Необходимость в  расширении технологической зоны действия  источника отсутствует.</w:t>
      </w:r>
    </w:p>
    <w:p>
      <w:pPr>
        <w:spacing w:after="0" w:line="360" w:lineRule="auto"/>
        <w:ind w:firstLine="567"/>
        <w:jc w:val="both"/>
        <w:rPr>
          <w:rFonts w:ascii="Times New Roman" w:eastAsia="Times New Roman" w:hAnsi="Times New Roman"/>
          <w:bCs/>
          <w:sz w:val="24"/>
          <w:szCs w:val="24"/>
          <w:u w:val="single"/>
        </w:rPr>
        <w:sectPr>
          <w:pgSz w:w="11906" w:h="16838"/>
          <w:pgMar w:top="737" w:right="567" w:bottom="851" w:left="1134" w:header="567" w:footer="567" w:gutter="0"/>
          <w:cols w:space="720"/>
          <w:titlePg/>
        </w:sect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с. Хозниково ул. Лежневская, 25</w:t>
      </w:r>
    </w:p>
    <w:p>
      <w:pPr>
        <w:keepNext/>
        <w:spacing w:line="240" w:lineRule="auto"/>
        <w:jc w:val="right"/>
        <w:rPr>
          <w:rFonts w:ascii="Times New Roman" w:eastAsia="Times New Roman" w:hAnsi="Times New Roman"/>
          <w:b/>
          <w:bCs/>
          <w:noProof/>
          <w:sz w:val="24"/>
          <w:szCs w:val="18"/>
          <w:lang w:eastAsia="ru-RU"/>
        </w:rPr>
      </w:pPr>
      <w:r>
        <w:rPr>
          <w:rFonts w:ascii="Times New Roman" w:eastAsia="Times New Roman" w:hAnsi="Times New Roman"/>
          <w:b/>
          <w:bCs/>
          <w:sz w:val="24"/>
          <w:szCs w:val="18"/>
          <w:lang w:eastAsia="ru-RU"/>
        </w:rPr>
        <w:t>Схема 1.5</w:t>
      </w:r>
    </w:p>
    <w:p>
      <w:pPr>
        <w:jc w:val="center"/>
        <w:rPr>
          <w:rFonts w:eastAsia="Times New Roman"/>
          <w:lang w:eastAsia="ru-RU"/>
        </w:rPr>
      </w:pPr>
      <w:r>
        <w:rPr>
          <w:rFonts w:eastAsia="Times New Roman"/>
          <w:noProof/>
          <w:lang w:eastAsia="ru-RU"/>
        </w:rPr>
        <w:drawing>
          <wp:inline distT="0" distB="0" distL="0" distR="0">
            <wp:extent cx="6202680" cy="8502650"/>
            <wp:effectExtent l="19050" t="0" r="7620" b="0"/>
            <wp:docPr id="18"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15"/>
                    <a:srcRect b="3831"/>
                    <a:stretch>
                      <a:fillRect/>
                    </a:stretch>
                  </pic:blipFill>
                  <pic:spPr bwMode="auto">
                    <a:xfrm>
                      <a:off x="0" y="0"/>
                      <a:ext cx="6202680" cy="8502650"/>
                    </a:xfrm>
                    <a:prstGeom prst="rect">
                      <a:avLst/>
                    </a:prstGeom>
                    <a:noFill/>
                    <a:ln w="9525">
                      <a:noFill/>
                      <a:miter lim="800000"/>
                      <a:headEnd/>
                      <a:tailEnd/>
                    </a:ln>
                  </pic:spPr>
                </pic:pic>
              </a:graphicData>
            </a:graphic>
          </wp:inline>
        </w:drawing>
      </w:r>
    </w:p>
    <w:p>
      <w:pPr>
        <w:rPr>
          <w:rFonts w:eastAsia="Times New Roman"/>
          <w:lang w:eastAsia="ru-RU"/>
        </w:rPr>
      </w:pPr>
      <w:r>
        <w:rPr>
          <w:rFonts w:ascii="Times New Roman" w:eastAsia="Times New Roman" w:hAnsi="Times New Roman"/>
          <w:sz w:val="24"/>
          <w:szCs w:val="24"/>
        </w:rPr>
        <w:t>Необходимость в  расширении технологической зоны действия  источника отсутствует.</w:t>
      </w:r>
    </w:p>
    <w:p>
      <w:pPr>
        <w:jc w:val="center"/>
        <w:rPr>
          <w:rFonts w:eastAsia="Times New Roman"/>
          <w:lang w:eastAsia="ru-RU"/>
        </w:rPr>
        <w:sectPr>
          <w:pgSz w:w="11906" w:h="16838"/>
          <w:pgMar w:top="737" w:right="567" w:bottom="851" w:left="1134" w:header="567" w:footer="567" w:gutter="0"/>
          <w:cols w:space="720"/>
          <w:titlePg/>
        </w:sectPr>
      </w:pPr>
    </w:p>
    <w:p>
      <w:pPr>
        <w:keepNext/>
        <w:spacing w:line="240" w:lineRule="auto"/>
        <w:rPr>
          <w:rFonts w:ascii="Times New Roman" w:eastAsia="Times New Roman" w:hAnsi="Times New Roman"/>
          <w:b/>
          <w:bCs/>
          <w:sz w:val="24"/>
          <w:szCs w:val="18"/>
          <w:lang w:eastAsia="ru-RU"/>
        </w:r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д. Паршнево</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1.6</w:t>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7322185" cy="5151755"/>
            <wp:effectExtent l="19050" t="0" r="0" b="0"/>
            <wp:docPr id="28"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pic:cNvPicPr>
                      <a:picLocks noChangeAspect="1" noChangeArrowheads="1"/>
                    </pic:cNvPicPr>
                  </pic:nvPicPr>
                  <pic:blipFill>
                    <a:blip r:embed="rId16"/>
                    <a:srcRect/>
                    <a:stretch>
                      <a:fillRect/>
                    </a:stretch>
                  </pic:blipFill>
                  <pic:spPr bwMode="auto">
                    <a:xfrm>
                      <a:off x="0" y="0"/>
                      <a:ext cx="7322185" cy="5151755"/>
                    </a:xfrm>
                    <a:prstGeom prst="rect">
                      <a:avLst/>
                    </a:prstGeom>
                    <a:noFill/>
                    <a:ln w="9525">
                      <a:noFill/>
                      <a:miter lim="800000"/>
                      <a:headEnd/>
                      <a:tailEnd/>
                    </a:ln>
                  </pic:spPr>
                </pic:pic>
              </a:graphicData>
            </a:graphic>
          </wp:inline>
        </w:drawing>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sz w:val="24"/>
          <w:szCs w:val="24"/>
        </w:rPr>
        <w:t>Необходимость в  расширении технологической зоны действия  источника отсутствует.</w:t>
      </w:r>
      <w:r>
        <w:rPr>
          <w:rFonts w:ascii="Times New Roman" w:eastAsia="Times New Roman" w:hAnsi="Times New Roman"/>
          <w:b/>
          <w:bCs/>
          <w:sz w:val="24"/>
          <w:szCs w:val="18"/>
          <w:lang w:eastAsia="ru-RU"/>
        </w:rPr>
        <w:t xml:space="preserve"> </w:t>
      </w:r>
    </w:p>
    <w:p>
      <w:pPr>
        <w:spacing w:after="0" w:line="360" w:lineRule="auto"/>
        <w:jc w:val="both"/>
        <w:rPr>
          <w:rFonts w:ascii="Times New Roman" w:eastAsia="Times New Roman" w:hAnsi="Times New Roman"/>
          <w:b/>
          <w:sz w:val="24"/>
          <w:highlight w:val="yellow"/>
          <w:u w:val="single"/>
          <w:lang w:eastAsia="ru-RU"/>
        </w:rPr>
        <w:sectPr>
          <w:pgSz w:w="16838" w:h="11906" w:orient="landscape"/>
          <w:pgMar w:top="1134" w:right="737" w:bottom="567" w:left="851" w:header="567" w:footer="567" w:gutter="0"/>
          <w:cols w:space="720"/>
          <w:titlePg/>
        </w:sectPr>
      </w:pPr>
    </w:p>
    <w:p>
      <w:pPr>
        <w:spacing w:after="0" w:line="240" w:lineRule="auto"/>
        <w:rPr>
          <w:rFonts w:ascii="Times New Roman" w:eastAsia="Times New Roman" w:hAnsi="Times New Roman"/>
          <w:bCs/>
          <w:sz w:val="24"/>
          <w:szCs w:val="28"/>
          <w:highlight w:val="yellow"/>
          <w:u w:val="single"/>
        </w:rPr>
      </w:pPr>
    </w:p>
    <w:p>
      <w:pPr>
        <w:pStyle w:val="2"/>
        <w:rPr>
          <w:sz w:val="28"/>
          <w:szCs w:val="28"/>
        </w:rPr>
      </w:pPr>
      <w:bookmarkStart w:id="118" w:name="_Toc11147182"/>
      <w:r>
        <w:rPr>
          <w:sz w:val="28"/>
          <w:szCs w:val="28"/>
        </w:rPr>
        <w:t>Тепловые нагрузки потребителей тепловой энергии.</w:t>
      </w:r>
      <w:bookmarkEnd w:id="118"/>
    </w:p>
    <w:p>
      <w:pPr>
        <w:pStyle w:val="3"/>
        <w:spacing w:before="0"/>
        <w:jc w:val="both"/>
        <w:rPr>
          <w:rFonts w:ascii="Times New Roman" w:hAnsi="Times New Roman"/>
          <w:sz w:val="28"/>
          <w:szCs w:val="28"/>
        </w:rPr>
      </w:pPr>
      <w:r>
        <w:rPr>
          <w:rFonts w:ascii="Times New Roman" w:hAnsi="Times New Roman"/>
          <w:sz w:val="28"/>
          <w:szCs w:val="28"/>
        </w:rPr>
        <w:t xml:space="preserve">  </w:t>
      </w:r>
      <w:bookmarkStart w:id="119" w:name="_Toc11147183"/>
      <w:r>
        <w:rPr>
          <w:rFonts w:ascii="Times New Roman" w:hAnsi="Times New Roman"/>
          <w:sz w:val="28"/>
          <w:szCs w:val="28"/>
        </w:rPr>
        <w:t>Значения потребления тепловой энергии в расчетных элементах территориального деления при расчетных температурах наружного воздуха.</w:t>
      </w:r>
      <w:bookmarkEnd w:id="119"/>
    </w:p>
    <w:p>
      <w:pPr>
        <w:spacing w:after="0"/>
        <w:rPr>
          <w:rFonts w:ascii="Times New Roman" w:hAnsi="Times New Roman"/>
          <w:sz w:val="24"/>
          <w:szCs w:val="24"/>
        </w:rPr>
      </w:pPr>
      <w:r>
        <w:rPr>
          <w:rFonts w:ascii="Times New Roman" w:hAnsi="Times New Roman"/>
          <w:b/>
          <w:sz w:val="24"/>
          <w:szCs w:val="24"/>
        </w:rPr>
        <w:t>Котельная с. Кукарино</w:t>
      </w:r>
      <w:r>
        <w:rPr>
          <w:rFonts w:ascii="Times New Roman" w:hAnsi="Times New Roman"/>
          <w:sz w:val="24"/>
          <w:szCs w:val="24"/>
        </w:rPr>
        <w:t xml:space="preserve"> </w:t>
      </w:r>
    </w:p>
    <w:p>
      <w:pPr>
        <w:spacing w:after="0"/>
        <w:rPr>
          <w:rFonts w:ascii="Times New Roman" w:hAnsi="Times New Roman"/>
          <w:sz w:val="24"/>
          <w:szCs w:val="24"/>
        </w:rPr>
      </w:pPr>
      <w:r>
        <w:rPr>
          <w:rFonts w:ascii="Times New Roman" w:hAnsi="Times New Roman"/>
          <w:sz w:val="24"/>
          <w:szCs w:val="24"/>
        </w:rPr>
        <w:t>Присоединенная нагрузка (договорная):</w:t>
      </w:r>
    </w:p>
    <w:p>
      <w:pPr>
        <w:spacing w:after="0"/>
        <w:rPr>
          <w:rFonts w:ascii="Times New Roman" w:hAnsi="Times New Roman"/>
        </w:rPr>
      </w:pPr>
    </w:p>
    <w:p>
      <w:pPr>
        <w:spacing w:after="0"/>
        <w:rPr>
          <w:rFonts w:ascii="Times New Roman" w:hAnsi="Times New Roman"/>
          <w:sz w:val="24"/>
          <w:szCs w:val="24"/>
        </w:rPr>
      </w:pPr>
      <w:r>
        <w:rPr>
          <w:rFonts w:ascii="Times New Roman" w:hAnsi="Times New Roman"/>
          <w:sz w:val="24"/>
          <w:szCs w:val="24"/>
        </w:rPr>
        <w:t xml:space="preserve">- Газпром Трансгаз Нижний Новгород: </w:t>
      </w:r>
    </w:p>
    <w:p>
      <w:pPr>
        <w:spacing w:after="0"/>
        <w:rPr>
          <w:rFonts w:ascii="Times New Roman" w:hAnsi="Times New Roman"/>
          <w:sz w:val="24"/>
          <w:szCs w:val="24"/>
        </w:rPr>
      </w:pPr>
      <w:r>
        <w:rPr>
          <w:rFonts w:ascii="Times New Roman" w:hAnsi="Times New Roman"/>
          <w:sz w:val="24"/>
          <w:szCs w:val="24"/>
        </w:rPr>
        <w:t xml:space="preserve">                                клуб (Кукарино 24) – 0,164893 Гкал/час (367,08 Гкал/год);</w:t>
      </w:r>
    </w:p>
    <w:p>
      <w:pPr>
        <w:spacing w:after="0"/>
        <w:rPr>
          <w:rFonts w:ascii="Times New Roman" w:hAnsi="Times New Roman"/>
          <w:sz w:val="24"/>
          <w:szCs w:val="24"/>
        </w:rPr>
      </w:pPr>
      <w:r>
        <w:rPr>
          <w:rFonts w:ascii="Times New Roman" w:hAnsi="Times New Roman"/>
          <w:sz w:val="24"/>
          <w:szCs w:val="24"/>
        </w:rPr>
        <w:t xml:space="preserve">                                столовая (Кукарино 25) – 0,05229 Гкал/час (115,11 Гкал/год);</w:t>
      </w:r>
    </w:p>
    <w:p>
      <w:pPr>
        <w:spacing w:after="0"/>
        <w:rPr>
          <w:rFonts w:ascii="Times New Roman" w:hAnsi="Times New Roman"/>
          <w:sz w:val="24"/>
          <w:szCs w:val="24"/>
        </w:rPr>
      </w:pPr>
      <w:r>
        <w:rPr>
          <w:rFonts w:ascii="Times New Roman" w:hAnsi="Times New Roman"/>
          <w:sz w:val="24"/>
          <w:szCs w:val="24"/>
        </w:rPr>
        <w:t>- МКОУ Кукаринская школа – 0,095519 Гкал/час (228,74 Гкал/год);</w:t>
      </w:r>
    </w:p>
    <w:p>
      <w:pPr>
        <w:spacing w:after="0"/>
        <w:rPr>
          <w:rFonts w:ascii="Times New Roman" w:hAnsi="Times New Roman"/>
          <w:sz w:val="24"/>
          <w:szCs w:val="24"/>
        </w:rPr>
      </w:pPr>
      <w:r>
        <w:rPr>
          <w:rFonts w:ascii="Times New Roman" w:hAnsi="Times New Roman"/>
          <w:sz w:val="24"/>
          <w:szCs w:val="24"/>
        </w:rPr>
        <w:t>- Д/С с. Кукарино – 0,03874 Гкал/час (103,06 Гкал/год);</w:t>
      </w:r>
    </w:p>
    <w:p>
      <w:pPr>
        <w:spacing w:after="0"/>
        <w:rPr>
          <w:rFonts w:ascii="Times New Roman" w:hAnsi="Times New Roman"/>
          <w:sz w:val="24"/>
          <w:szCs w:val="24"/>
        </w:rPr>
      </w:pPr>
      <w:r>
        <w:rPr>
          <w:rFonts w:ascii="Times New Roman" w:hAnsi="Times New Roman"/>
          <w:sz w:val="24"/>
          <w:szCs w:val="24"/>
        </w:rPr>
        <w:t>- ОБУЗ Лежневская ЦРБ (Кукаринский ФАП с. Кукарино 24) – 0,00687 Гкал/час (21,23 Гкал/год);</w:t>
      </w:r>
    </w:p>
    <w:p>
      <w:pPr>
        <w:spacing w:after="0"/>
        <w:rPr>
          <w:rFonts w:ascii="Times New Roman" w:hAnsi="Times New Roman"/>
          <w:sz w:val="24"/>
          <w:szCs w:val="24"/>
        </w:rPr>
      </w:pPr>
      <w:r>
        <w:rPr>
          <w:rFonts w:ascii="Times New Roman" w:hAnsi="Times New Roman"/>
          <w:sz w:val="24"/>
          <w:szCs w:val="24"/>
        </w:rPr>
        <w:t>- ИП Рязанцев (магазин) – 0,007235 Гкал/час (15,97 Гкал/год);</w:t>
      </w:r>
    </w:p>
    <w:p>
      <w:pPr>
        <w:spacing w:after="0"/>
        <w:rPr>
          <w:rFonts w:ascii="Times New Roman" w:hAnsi="Times New Roman"/>
          <w:sz w:val="24"/>
          <w:szCs w:val="24"/>
        </w:rPr>
      </w:pPr>
      <w:r>
        <w:rPr>
          <w:rFonts w:ascii="Times New Roman" w:hAnsi="Times New Roman"/>
          <w:sz w:val="24"/>
          <w:szCs w:val="24"/>
        </w:rPr>
        <w:t>- Администрация (Кукарино 24) – 0,04634 Гкал/час (131,13 Гкал/год);</w:t>
      </w:r>
    </w:p>
    <w:p>
      <w:pPr>
        <w:spacing w:after="0"/>
        <w:rPr>
          <w:rFonts w:ascii="Times New Roman" w:hAnsi="Times New Roman"/>
          <w:sz w:val="24"/>
          <w:szCs w:val="24"/>
        </w:rPr>
      </w:pPr>
      <w:r>
        <w:rPr>
          <w:rFonts w:ascii="Times New Roman" w:hAnsi="Times New Roman"/>
          <w:sz w:val="24"/>
          <w:szCs w:val="24"/>
        </w:rPr>
        <w:t>- ФГУП «Почта России» (Кукарино 24)  – 0,00305 Гкал/час (8,64 Гкал/год);</w:t>
      </w:r>
    </w:p>
    <w:p>
      <w:pPr>
        <w:spacing w:after="0"/>
        <w:rPr>
          <w:rFonts w:ascii="Times New Roman" w:hAnsi="Times New Roman"/>
          <w:sz w:val="24"/>
          <w:szCs w:val="24"/>
        </w:rPr>
      </w:pPr>
      <w:r>
        <w:rPr>
          <w:rFonts w:ascii="Times New Roman" w:hAnsi="Times New Roman"/>
          <w:sz w:val="24"/>
          <w:szCs w:val="24"/>
        </w:rPr>
        <w:t xml:space="preserve">- ООО «Лежневская УК»: </w:t>
      </w:r>
    </w:p>
    <w:p>
      <w:pPr>
        <w:spacing w:after="0"/>
        <w:rPr>
          <w:rFonts w:ascii="Times New Roman" w:hAnsi="Times New Roman"/>
          <w:sz w:val="24"/>
          <w:szCs w:val="24"/>
        </w:rPr>
      </w:pPr>
      <w:r>
        <w:rPr>
          <w:rFonts w:ascii="Times New Roman" w:hAnsi="Times New Roman"/>
          <w:sz w:val="24"/>
          <w:szCs w:val="24"/>
        </w:rPr>
        <w:t>с. Кукарино 1 – 0,0385 Гкал/час (92,25 Гкал/год);</w:t>
      </w:r>
    </w:p>
    <w:p>
      <w:pPr>
        <w:spacing w:after="0"/>
        <w:rPr>
          <w:rFonts w:ascii="Times New Roman" w:hAnsi="Times New Roman"/>
          <w:sz w:val="24"/>
          <w:szCs w:val="24"/>
        </w:rPr>
      </w:pPr>
      <w:r>
        <w:rPr>
          <w:rFonts w:ascii="Times New Roman" w:hAnsi="Times New Roman"/>
          <w:sz w:val="24"/>
          <w:szCs w:val="24"/>
        </w:rPr>
        <w:t>с. Кукарино 2 – 0,0385 Гкал/час (92,25 Гкал/год);</w:t>
      </w:r>
    </w:p>
    <w:p>
      <w:pPr>
        <w:spacing w:after="0"/>
        <w:rPr>
          <w:rFonts w:ascii="Times New Roman" w:hAnsi="Times New Roman"/>
          <w:sz w:val="24"/>
          <w:szCs w:val="24"/>
        </w:rPr>
      </w:pPr>
      <w:r>
        <w:rPr>
          <w:rFonts w:ascii="Times New Roman" w:hAnsi="Times New Roman"/>
          <w:sz w:val="24"/>
          <w:szCs w:val="24"/>
        </w:rPr>
        <w:t>с. Кукарино 3 – 0,0378 Гкал/час (90,72 Гкал/год);</w:t>
      </w:r>
    </w:p>
    <w:p>
      <w:pPr>
        <w:spacing w:after="0"/>
        <w:rPr>
          <w:rFonts w:ascii="Times New Roman" w:hAnsi="Times New Roman"/>
          <w:sz w:val="24"/>
          <w:szCs w:val="24"/>
        </w:rPr>
      </w:pPr>
      <w:r>
        <w:rPr>
          <w:rFonts w:ascii="Times New Roman" w:hAnsi="Times New Roman"/>
          <w:sz w:val="24"/>
          <w:szCs w:val="24"/>
        </w:rPr>
        <w:t>с. Кукарино 4 – 0,0378 Гкал/час (90,63 Гкал/год);</w:t>
      </w:r>
    </w:p>
    <w:p>
      <w:pPr>
        <w:spacing w:after="0"/>
        <w:rPr>
          <w:rFonts w:ascii="Times New Roman" w:hAnsi="Times New Roman"/>
          <w:sz w:val="24"/>
          <w:szCs w:val="24"/>
        </w:rPr>
      </w:pPr>
      <w:r>
        <w:rPr>
          <w:rFonts w:ascii="Times New Roman" w:hAnsi="Times New Roman"/>
          <w:sz w:val="24"/>
          <w:szCs w:val="24"/>
        </w:rPr>
        <w:t>с. Кукарино 5 – 0,0375 Гкал/час (89,88 Гкал/год);</w:t>
      </w:r>
    </w:p>
    <w:p>
      <w:pPr>
        <w:spacing w:after="0"/>
        <w:rPr>
          <w:rFonts w:ascii="Times New Roman" w:hAnsi="Times New Roman"/>
          <w:sz w:val="24"/>
          <w:szCs w:val="24"/>
        </w:rPr>
      </w:pPr>
      <w:r>
        <w:rPr>
          <w:rFonts w:ascii="Times New Roman" w:hAnsi="Times New Roman"/>
          <w:sz w:val="24"/>
          <w:szCs w:val="24"/>
        </w:rPr>
        <w:t>с. Кукарино 6 – 0,0389 Гкал/час (93,2 Гкал/год);</w:t>
      </w:r>
    </w:p>
    <w:p>
      <w:pPr>
        <w:spacing w:after="0"/>
        <w:rPr>
          <w:rFonts w:ascii="Times New Roman" w:hAnsi="Times New Roman"/>
          <w:sz w:val="24"/>
          <w:szCs w:val="24"/>
        </w:rPr>
      </w:pPr>
      <w:r>
        <w:rPr>
          <w:rFonts w:ascii="Times New Roman" w:hAnsi="Times New Roman"/>
          <w:sz w:val="24"/>
          <w:szCs w:val="24"/>
        </w:rPr>
        <w:t>с. Кукарино 7 – 0,0392 Гкал/час (93,94 Гкал/год);</w:t>
      </w:r>
    </w:p>
    <w:p>
      <w:pPr>
        <w:spacing w:after="0"/>
        <w:rPr>
          <w:rFonts w:ascii="Times New Roman" w:hAnsi="Times New Roman"/>
          <w:sz w:val="24"/>
          <w:szCs w:val="24"/>
        </w:rPr>
      </w:pPr>
      <w:r>
        <w:rPr>
          <w:rFonts w:ascii="Times New Roman" w:hAnsi="Times New Roman"/>
          <w:sz w:val="24"/>
          <w:szCs w:val="24"/>
        </w:rPr>
        <w:t>с. Кукарино 8 – 0,0368 Гкал/час (88,23 Гкал/год);</w:t>
      </w:r>
    </w:p>
    <w:p>
      <w:pPr>
        <w:spacing w:after="0"/>
        <w:rPr>
          <w:rFonts w:ascii="Times New Roman" w:hAnsi="Times New Roman"/>
          <w:sz w:val="24"/>
          <w:szCs w:val="24"/>
        </w:rPr>
      </w:pPr>
      <w:r>
        <w:rPr>
          <w:rFonts w:ascii="Times New Roman" w:hAnsi="Times New Roman"/>
          <w:sz w:val="24"/>
          <w:szCs w:val="24"/>
        </w:rPr>
        <w:t>с. Кукарино 9 – 0,0741 Гкал/час (177,66 Гкал/год);</w:t>
      </w:r>
    </w:p>
    <w:p>
      <w:pPr>
        <w:spacing w:after="0"/>
        <w:rPr>
          <w:rFonts w:ascii="Times New Roman" w:hAnsi="Times New Roman"/>
          <w:sz w:val="24"/>
          <w:szCs w:val="24"/>
        </w:rPr>
      </w:pPr>
      <w:r>
        <w:rPr>
          <w:rFonts w:ascii="Times New Roman" w:hAnsi="Times New Roman"/>
          <w:sz w:val="24"/>
          <w:szCs w:val="24"/>
        </w:rPr>
        <w:t>с. Кукарино 10 – 0,0735 Гкал/час (176,27 Гкал/год);</w:t>
      </w:r>
    </w:p>
    <w:p>
      <w:pPr>
        <w:spacing w:after="0"/>
        <w:rPr>
          <w:rFonts w:ascii="Times New Roman" w:hAnsi="Times New Roman"/>
          <w:sz w:val="24"/>
          <w:szCs w:val="24"/>
        </w:rPr>
      </w:pPr>
      <w:r>
        <w:rPr>
          <w:rFonts w:ascii="Times New Roman" w:hAnsi="Times New Roman"/>
          <w:sz w:val="24"/>
          <w:szCs w:val="24"/>
        </w:rPr>
        <w:t>с. Кукарино 11 – 0,0558 Гкал/час (133,89 Гкал/год);</w:t>
      </w:r>
    </w:p>
    <w:p>
      <w:pPr>
        <w:spacing w:after="0"/>
        <w:rPr>
          <w:rFonts w:ascii="Times New Roman" w:hAnsi="Times New Roman"/>
          <w:sz w:val="24"/>
          <w:szCs w:val="24"/>
        </w:rPr>
      </w:pPr>
      <w:r>
        <w:rPr>
          <w:rFonts w:ascii="Times New Roman" w:hAnsi="Times New Roman"/>
          <w:sz w:val="24"/>
          <w:szCs w:val="24"/>
        </w:rPr>
        <w:t>с. Кукарино 12 – 0,0556 Гкал/час (133,36 Гкал/год);</w:t>
      </w:r>
    </w:p>
    <w:p>
      <w:pPr>
        <w:spacing w:after="0"/>
        <w:rPr>
          <w:rFonts w:ascii="Times New Roman" w:hAnsi="Times New Roman"/>
          <w:sz w:val="24"/>
          <w:szCs w:val="24"/>
        </w:rPr>
      </w:pPr>
      <w:r>
        <w:rPr>
          <w:rFonts w:ascii="Times New Roman" w:hAnsi="Times New Roman"/>
          <w:sz w:val="24"/>
          <w:szCs w:val="24"/>
        </w:rPr>
        <w:t>с. Кукарино 15 – 0,0585 Гкал/час (140,24 Гкал/год);</w:t>
      </w:r>
    </w:p>
    <w:p>
      <w:pPr>
        <w:spacing w:after="0"/>
        <w:rPr>
          <w:rFonts w:ascii="Times New Roman" w:hAnsi="Times New Roman"/>
          <w:sz w:val="24"/>
          <w:szCs w:val="24"/>
        </w:rPr>
      </w:pPr>
      <w:r>
        <w:rPr>
          <w:rFonts w:ascii="Times New Roman" w:hAnsi="Times New Roman"/>
          <w:sz w:val="24"/>
          <w:szCs w:val="24"/>
        </w:rPr>
        <w:t>с. Кукарино 19 – 0,1424 Гкал/час (341,58 Гкал/год);</w:t>
      </w:r>
    </w:p>
    <w:p>
      <w:pPr>
        <w:spacing w:after="0"/>
        <w:rPr>
          <w:rFonts w:ascii="Times New Roman" w:hAnsi="Times New Roman"/>
          <w:sz w:val="24"/>
          <w:szCs w:val="24"/>
        </w:rPr>
      </w:pPr>
    </w:p>
    <w:p>
      <w:pPr>
        <w:spacing w:after="0"/>
        <w:rPr>
          <w:rFonts w:ascii="Times New Roman" w:hAnsi="Times New Roman"/>
          <w:sz w:val="24"/>
          <w:szCs w:val="24"/>
        </w:rPr>
      </w:pPr>
      <w:r>
        <w:rPr>
          <w:rFonts w:ascii="Times New Roman" w:hAnsi="Times New Roman"/>
          <w:b/>
          <w:sz w:val="24"/>
          <w:szCs w:val="24"/>
        </w:rPr>
        <w:t>Котельная школы с. Хозниково</w:t>
      </w:r>
      <w:r>
        <w:rPr>
          <w:rFonts w:ascii="Times New Roman" w:hAnsi="Times New Roman"/>
          <w:sz w:val="24"/>
          <w:szCs w:val="24"/>
        </w:rPr>
        <w:t xml:space="preserve"> </w:t>
      </w:r>
    </w:p>
    <w:p>
      <w:pPr>
        <w:spacing w:after="0"/>
        <w:rPr>
          <w:rFonts w:ascii="Times New Roman" w:hAnsi="Times New Roman"/>
          <w:sz w:val="24"/>
          <w:szCs w:val="24"/>
        </w:rPr>
      </w:pPr>
      <w:r>
        <w:rPr>
          <w:rFonts w:ascii="Times New Roman" w:hAnsi="Times New Roman"/>
          <w:sz w:val="24"/>
          <w:szCs w:val="24"/>
        </w:rPr>
        <w:t>Присоединенная нагрузка (договорная):</w:t>
      </w:r>
    </w:p>
    <w:p>
      <w:pPr>
        <w:spacing w:after="0"/>
        <w:rPr>
          <w:rFonts w:ascii="Times New Roman" w:hAnsi="Times New Roman"/>
        </w:rPr>
      </w:pPr>
    </w:p>
    <w:p>
      <w:pPr>
        <w:spacing w:after="0"/>
        <w:rPr>
          <w:rFonts w:ascii="Times New Roman" w:hAnsi="Times New Roman"/>
          <w:sz w:val="24"/>
          <w:szCs w:val="24"/>
        </w:rPr>
      </w:pPr>
      <w:r>
        <w:rPr>
          <w:rFonts w:ascii="Times New Roman" w:hAnsi="Times New Roman"/>
          <w:sz w:val="24"/>
          <w:szCs w:val="24"/>
        </w:rPr>
        <w:t>- МКДОУ Д/С «Березка» (с.Хозниково, Лежневская 25) – 0,01164 Гкал/час (29,23391 Гкал/год);</w:t>
      </w:r>
    </w:p>
    <w:p>
      <w:pPr>
        <w:spacing w:after="0"/>
        <w:rPr>
          <w:rFonts w:ascii="Times New Roman" w:hAnsi="Times New Roman"/>
          <w:sz w:val="24"/>
          <w:szCs w:val="24"/>
        </w:rPr>
      </w:pPr>
      <w:r>
        <w:rPr>
          <w:rFonts w:ascii="Times New Roman" w:hAnsi="Times New Roman"/>
          <w:sz w:val="24"/>
          <w:szCs w:val="24"/>
        </w:rPr>
        <w:t>- школа с. Хозниково (с.Хозниково, Лежневская 25)  – 0,03817 Гкал/час (95,78705 Гкал/год);</w:t>
      </w: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2910"/>
        </w:tabs>
        <w:spacing w:after="0"/>
        <w:jc w:val="both"/>
        <w:rPr>
          <w:rFonts w:ascii="Times New Roman" w:hAnsi="Times New Roman"/>
          <w:sz w:val="24"/>
          <w:szCs w:val="24"/>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after="0"/>
        <w:rPr>
          <w:rFonts w:ascii="Times New Roman" w:hAnsi="Times New Roman"/>
          <w:sz w:val="24"/>
          <w:szCs w:val="24"/>
        </w:rPr>
      </w:pPr>
      <w:r>
        <w:rPr>
          <w:rFonts w:ascii="Times New Roman" w:hAnsi="Times New Roman"/>
          <w:b/>
          <w:sz w:val="24"/>
          <w:szCs w:val="24"/>
        </w:rPr>
        <w:t>Котельная ООО «Стеклолента»</w:t>
      </w:r>
      <w:r>
        <w:rPr>
          <w:rFonts w:ascii="Times New Roman" w:hAnsi="Times New Roman"/>
          <w:sz w:val="24"/>
          <w:szCs w:val="24"/>
        </w:rPr>
        <w:t xml:space="preserve"> </w:t>
      </w:r>
    </w:p>
    <w:p>
      <w:pPr>
        <w:spacing w:after="0"/>
        <w:rPr>
          <w:rFonts w:ascii="Times New Roman" w:hAnsi="Times New Roman"/>
          <w:sz w:val="24"/>
          <w:szCs w:val="24"/>
        </w:rPr>
      </w:pPr>
      <w:r>
        <w:rPr>
          <w:rFonts w:ascii="Times New Roman" w:hAnsi="Times New Roman"/>
          <w:sz w:val="24"/>
          <w:szCs w:val="24"/>
        </w:rPr>
        <w:t>Присоединенная нагрузка (договорная):</w:t>
      </w:r>
    </w:p>
    <w:p>
      <w:pPr>
        <w:spacing w:after="0"/>
        <w:rPr>
          <w:rFonts w:ascii="Times New Roman" w:hAnsi="Times New Roman"/>
        </w:rPr>
      </w:pPr>
    </w:p>
    <w:p>
      <w:pPr>
        <w:spacing w:after="0"/>
        <w:rPr>
          <w:rFonts w:ascii="Times New Roman" w:hAnsi="Times New Roman"/>
          <w:sz w:val="24"/>
          <w:szCs w:val="24"/>
        </w:rPr>
      </w:pPr>
      <w:r>
        <w:rPr>
          <w:rFonts w:ascii="Times New Roman" w:hAnsi="Times New Roman"/>
          <w:sz w:val="24"/>
          <w:szCs w:val="24"/>
        </w:rPr>
        <w:t>- ИП Лебедев (магазин в МКД д. Паршнево, ул. Садовая 4) – 0,003 Гкал/час (8,24 Гкал/год);</w:t>
      </w:r>
    </w:p>
    <w:p>
      <w:pPr>
        <w:spacing w:after="0"/>
        <w:rPr>
          <w:rFonts w:ascii="Times New Roman" w:hAnsi="Times New Roman"/>
          <w:sz w:val="24"/>
          <w:szCs w:val="24"/>
        </w:rPr>
      </w:pPr>
      <w:r>
        <w:rPr>
          <w:rFonts w:ascii="Times New Roman" w:hAnsi="Times New Roman"/>
          <w:sz w:val="24"/>
          <w:szCs w:val="24"/>
        </w:rPr>
        <w:t xml:space="preserve">- ООО «Лежневская УК»: </w:t>
      </w:r>
    </w:p>
    <w:p>
      <w:pPr>
        <w:spacing w:after="0"/>
        <w:rPr>
          <w:rFonts w:ascii="Times New Roman" w:hAnsi="Times New Roman"/>
          <w:sz w:val="24"/>
          <w:szCs w:val="24"/>
        </w:rPr>
      </w:pPr>
      <w:r>
        <w:rPr>
          <w:rFonts w:ascii="Times New Roman" w:hAnsi="Times New Roman"/>
          <w:sz w:val="24"/>
          <w:szCs w:val="24"/>
        </w:rPr>
        <w:t>д. Паршнево, ул. Садовая 4 – 0,1063 Гкал/час (254,96 Гкал/год);</w:t>
      </w:r>
    </w:p>
    <w:p>
      <w:pPr>
        <w:spacing w:after="0"/>
        <w:rPr>
          <w:rFonts w:ascii="Times New Roman" w:hAnsi="Times New Roman"/>
          <w:sz w:val="24"/>
          <w:szCs w:val="24"/>
        </w:rPr>
      </w:pPr>
      <w:r>
        <w:rPr>
          <w:rFonts w:ascii="Times New Roman" w:hAnsi="Times New Roman"/>
          <w:sz w:val="24"/>
          <w:szCs w:val="24"/>
        </w:rPr>
        <w:t>д. Паршнево, ул. Садовая 6 – 0,0608 Гкал/час (145,88 Гкал/год);</w:t>
      </w:r>
    </w:p>
    <w:p>
      <w:pPr>
        <w:spacing w:after="0"/>
        <w:rPr>
          <w:rFonts w:ascii="Times New Roman" w:hAnsi="Times New Roman"/>
          <w:sz w:val="24"/>
          <w:szCs w:val="24"/>
        </w:rPr>
      </w:pPr>
      <w:r>
        <w:rPr>
          <w:rFonts w:ascii="Times New Roman" w:hAnsi="Times New Roman"/>
          <w:sz w:val="24"/>
          <w:szCs w:val="24"/>
        </w:rPr>
        <w:t>д. Паршнево, пер. Заводской 1/2 – 0,0151 Гкал/час (36,17 Гкал/год);</w:t>
      </w:r>
    </w:p>
    <w:p>
      <w:pPr>
        <w:spacing w:after="0"/>
        <w:rPr>
          <w:rFonts w:ascii="Times New Roman" w:hAnsi="Times New Roman"/>
          <w:b/>
          <w:sz w:val="24"/>
          <w:szCs w:val="24"/>
        </w:rPr>
      </w:pPr>
    </w:p>
    <w:p>
      <w:pPr>
        <w:spacing w:after="0"/>
        <w:rPr>
          <w:rFonts w:ascii="Times New Roman" w:hAnsi="Times New Roman"/>
          <w:sz w:val="24"/>
          <w:szCs w:val="24"/>
        </w:rPr>
      </w:pPr>
      <w:r>
        <w:rPr>
          <w:rFonts w:ascii="Times New Roman" w:hAnsi="Times New Roman"/>
          <w:b/>
          <w:sz w:val="24"/>
          <w:szCs w:val="24"/>
        </w:rPr>
        <w:t>Котельная ОБСУСО "Хозниковский ПНИ"</w:t>
      </w:r>
    </w:p>
    <w:p>
      <w:pPr>
        <w:tabs>
          <w:tab w:val="left" w:pos="2610"/>
        </w:tabs>
        <w:spacing w:after="0"/>
        <w:rPr>
          <w:rFonts w:ascii="Times New Roman" w:hAnsi="Times New Roman"/>
          <w:sz w:val="24"/>
          <w:szCs w:val="24"/>
        </w:rPr>
      </w:pPr>
      <w:r>
        <w:rPr>
          <w:rFonts w:ascii="Times New Roman" w:hAnsi="Times New Roman"/>
          <w:sz w:val="24"/>
          <w:szCs w:val="24"/>
        </w:rPr>
        <w:t>Установленная мощность 0,27 Гкал/час</w:t>
      </w:r>
    </w:p>
    <w:p>
      <w:pPr>
        <w:tabs>
          <w:tab w:val="left" w:pos="2610"/>
        </w:tabs>
        <w:spacing w:after="0"/>
        <w:rPr>
          <w:rFonts w:ascii="Times New Roman" w:hAnsi="Times New Roman"/>
          <w:sz w:val="24"/>
          <w:szCs w:val="24"/>
        </w:rPr>
      </w:pPr>
      <w:r>
        <w:rPr>
          <w:rFonts w:ascii="Times New Roman" w:hAnsi="Times New Roman"/>
          <w:sz w:val="24"/>
          <w:szCs w:val="24"/>
        </w:rPr>
        <w:t>присоеденены 2 дома: - с.Хозниково, ул.Нагорная, д.5. Тепловая нагрузка по договору составляет 18,17 Гкал/год</w:t>
      </w:r>
    </w:p>
    <w:p>
      <w:pPr>
        <w:tabs>
          <w:tab w:val="left" w:pos="2610"/>
        </w:tabs>
        <w:spacing w:after="0"/>
        <w:rPr>
          <w:rFonts w:ascii="Times New Roman" w:hAnsi="Times New Roman"/>
          <w:sz w:val="24"/>
          <w:szCs w:val="24"/>
        </w:rPr>
      </w:pPr>
      <w:r>
        <w:rPr>
          <w:rFonts w:ascii="Times New Roman" w:hAnsi="Times New Roman"/>
          <w:sz w:val="24"/>
          <w:szCs w:val="24"/>
        </w:rPr>
        <w:t xml:space="preserve">                                       - с.Хозниково, ул.Лежневская, д.8. Тепловая нагрузка по договору составляет 11.44 Гкал/год.</w:t>
      </w:r>
    </w:p>
    <w:p>
      <w:pPr>
        <w:pStyle w:val="3"/>
      </w:pPr>
      <w:bookmarkStart w:id="120" w:name="_Toc11147184"/>
      <w:r>
        <w:t>Случаи применения отопления жилых помещений в многоквартирных домах с использованием индивидуальных квартирных источников тепловой энергии.</w:t>
      </w:r>
      <w:bookmarkEnd w:id="115"/>
      <w:bookmarkEnd w:id="116"/>
      <w:bookmarkEnd w:id="120"/>
    </w:p>
    <w:p>
      <w:pPr>
        <w:pStyle w:val="a9"/>
        <w:spacing w:line="360" w:lineRule="auto"/>
        <w:ind w:firstLine="567"/>
        <w:jc w:val="both"/>
        <w:rPr>
          <w:rFonts w:ascii="Times New Roman" w:hAnsi="Times New Roman"/>
          <w:sz w:val="24"/>
          <w:szCs w:val="28"/>
        </w:rPr>
      </w:pPr>
      <w:r>
        <w:rPr>
          <w:rFonts w:ascii="Times New Roman" w:hAnsi="Times New Roman"/>
          <w:sz w:val="24"/>
          <w:szCs w:val="28"/>
        </w:rPr>
        <w:t>К 2019 году в Сабиновском сельском поселении отсутствуют квартиры, имеющие индивидуальное отопление.</w:t>
      </w: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after="0" w:line="240" w:lineRule="auto"/>
        <w:rPr>
          <w:rFonts w:ascii="Times New Roman" w:hAnsi="Times New Roman"/>
          <w:sz w:val="24"/>
          <w:szCs w:val="28"/>
          <w:highlight w:val="yellow"/>
        </w:rPr>
      </w:pPr>
    </w:p>
    <w:p>
      <w:pPr>
        <w:pStyle w:val="3"/>
        <w:jc w:val="both"/>
        <w:rPr>
          <w:rFonts w:ascii="Times New Roman" w:hAnsi="Times New Roman"/>
          <w:sz w:val="28"/>
          <w:szCs w:val="28"/>
        </w:rPr>
      </w:pPr>
      <w:bookmarkStart w:id="121" w:name="_Toc371415693"/>
      <w:bookmarkStart w:id="122" w:name="_Toc11147185"/>
      <w:r>
        <w:rPr>
          <w:rFonts w:ascii="Times New Roman" w:hAnsi="Times New Roman"/>
          <w:sz w:val="28"/>
          <w:szCs w:val="28"/>
        </w:rPr>
        <w:t>Значения потребления тепловой энергии в расчетных элементах территориального деления за отопительный период и за год в целом.</w:t>
      </w:r>
      <w:bookmarkEnd w:id="121"/>
      <w:bookmarkEnd w:id="122"/>
    </w:p>
    <w:p>
      <w:pPr>
        <w:spacing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Фактические значения потребления тепловой энергии, выработанной котельной Сабиновского сельского поселения представлены в таблице ниже.</w:t>
      </w:r>
    </w:p>
    <w:p>
      <w:pPr>
        <w:spacing w:after="0" w:line="240" w:lineRule="auto"/>
        <w:rPr>
          <w:rFonts w:ascii="Times New Roman" w:eastAsia="Times New Roman" w:hAnsi="Times New Roman"/>
          <w:b/>
          <w:bCs/>
          <w:sz w:val="24"/>
          <w:szCs w:val="18"/>
        </w:rPr>
      </w:pPr>
      <w:r>
        <w:rPr>
          <w:rFonts w:ascii="Times New Roman" w:eastAsia="Times New Roman" w:hAnsi="Times New Roman"/>
          <w:b/>
          <w:bCs/>
          <w:sz w:val="24"/>
          <w:szCs w:val="18"/>
        </w:rPr>
        <w:br w:type="page"/>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.30</w:t>
      </w:r>
    </w:p>
    <w:tbl>
      <w:tblPr>
        <w:tblW w:w="4875" w:type="pct"/>
        <w:jc w:val="center"/>
        <w:tblLook w:val="04A0" w:firstRow="1" w:lastRow="0" w:firstColumn="1" w:lastColumn="0" w:noHBand="0" w:noVBand="1"/>
      </w:tblPr>
      <w:tblGrid>
        <w:gridCol w:w="4551"/>
        <w:gridCol w:w="1533"/>
        <w:gridCol w:w="1583"/>
        <w:gridCol w:w="1072"/>
        <w:gridCol w:w="1283"/>
      </w:tblGrid>
      <w:tr>
        <w:trPr>
          <w:trHeight w:val="1233"/>
          <w:jc w:val="center"/>
        </w:trPr>
        <w:tc>
          <w:tcPr>
            <w:tcW w:w="22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rPr>
            </w:pPr>
            <w:r>
              <w:rPr>
                <w:rFonts w:ascii="Times New Roman" w:hAnsi="Times New Roman"/>
              </w:rPr>
              <w:t>Наименование источника</w:t>
            </w:r>
          </w:p>
          <w:p>
            <w:pPr>
              <w:spacing w:after="0" w:line="240" w:lineRule="auto"/>
              <w:jc w:val="center"/>
              <w:rPr>
                <w:rFonts w:ascii="Times New Roman" w:hAnsi="Times New Roman"/>
              </w:rPr>
            </w:pPr>
            <w:r>
              <w:rPr>
                <w:rFonts w:ascii="Times New Roman" w:hAnsi="Times New Roman"/>
              </w:rPr>
              <w:t>теплоснабжения</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Производство т/э, Гкал</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Расход т/э на собств.нужды, Гкал</w:t>
            </w:r>
          </w:p>
        </w:tc>
        <w:tc>
          <w:tcPr>
            <w:tcW w:w="535"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Реализация т/энергии, Гкал</w:t>
            </w:r>
          </w:p>
        </w:tc>
      </w:tr>
      <w:tr>
        <w:trPr>
          <w:trHeight w:val="411"/>
          <w:jc w:val="center"/>
        </w:trPr>
        <w:tc>
          <w:tcPr>
            <w:tcW w:w="2271"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с. Кукарино</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2999,33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52,51</w:t>
            </w:r>
          </w:p>
        </w:tc>
        <w:tc>
          <w:tcPr>
            <w:tcW w:w="53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sz w:val="20"/>
                <w:szCs w:val="20"/>
              </w:rPr>
              <w:t>537,82</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2409,00</w:t>
            </w:r>
          </w:p>
        </w:tc>
      </w:tr>
      <w:tr>
        <w:trPr>
          <w:trHeight w:val="411"/>
          <w:jc w:val="center"/>
        </w:trPr>
        <w:tc>
          <w:tcPr>
            <w:tcW w:w="2271"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школы с. Хозниково</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342,88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15,91</w:t>
            </w:r>
          </w:p>
        </w:tc>
        <w:tc>
          <w:tcPr>
            <w:tcW w:w="53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sz w:val="20"/>
                <w:szCs w:val="20"/>
              </w:rPr>
              <w:t>71,95</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sz w:val="20"/>
                <w:szCs w:val="20"/>
              </w:rPr>
            </w:pPr>
            <w:r>
              <w:rPr>
                <w:rFonts w:ascii="Times New Roman" w:hAnsi="Times New Roman"/>
                <w:sz w:val="20"/>
                <w:szCs w:val="20"/>
              </w:rPr>
              <w:t>255,02</w:t>
            </w:r>
          </w:p>
        </w:tc>
      </w:tr>
      <w:tr>
        <w:trPr>
          <w:trHeight w:val="411"/>
          <w:jc w:val="center"/>
        </w:trPr>
        <w:tc>
          <w:tcPr>
            <w:tcW w:w="2271"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ООО «Стеклолента»</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н/д</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н/д</w:t>
            </w:r>
          </w:p>
        </w:tc>
        <w:tc>
          <w:tcPr>
            <w:tcW w:w="53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sz w:val="20"/>
                <w:szCs w:val="20"/>
              </w:rPr>
            </w:pPr>
            <w:r>
              <w:rPr>
                <w:rFonts w:ascii="Times New Roman" w:hAnsi="Times New Roman"/>
                <w:sz w:val="20"/>
                <w:szCs w:val="20"/>
              </w:rPr>
              <w:t>159,61</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н/д</w:t>
            </w:r>
          </w:p>
        </w:tc>
      </w:tr>
      <w:tr>
        <w:trPr>
          <w:trHeight w:val="411"/>
          <w:jc w:val="center"/>
        </w:trPr>
        <w:tc>
          <w:tcPr>
            <w:tcW w:w="2271"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 xml:space="preserve">Котельная </w:t>
            </w:r>
            <w:r>
              <w:rPr>
                <w:rFonts w:ascii="Times New Roman" w:hAnsi="Times New Roman"/>
                <w:bCs/>
                <w:sz w:val="20"/>
                <w:szCs w:val="20"/>
              </w:rPr>
              <w:t>ОБСУСО "Хозниковский ПНИ"</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593,94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7,23</w:t>
            </w:r>
          </w:p>
        </w:tc>
        <w:tc>
          <w:tcPr>
            <w:tcW w:w="53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sz w:val="20"/>
                <w:szCs w:val="20"/>
              </w:rPr>
            </w:pPr>
            <w:r>
              <w:rPr>
                <w:rFonts w:ascii="Times New Roman" w:hAnsi="Times New Roman"/>
                <w:sz w:val="20"/>
                <w:szCs w:val="20"/>
              </w:rPr>
              <w:t>15,8</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570,92</w:t>
            </w:r>
          </w:p>
        </w:tc>
      </w:tr>
    </w:tbl>
    <w:p>
      <w:pPr>
        <w:keepNext/>
        <w:spacing w:line="240" w:lineRule="auto"/>
        <w:jc w:val="right"/>
        <w:rPr>
          <w:rFonts w:ascii="Times New Roman" w:eastAsia="Times New Roman" w:hAnsi="Times New Roman"/>
          <w:b/>
          <w:bCs/>
          <w:sz w:val="24"/>
          <w:szCs w:val="18"/>
          <w:highlight w:val="yellow"/>
        </w:rPr>
      </w:pPr>
    </w:p>
    <w:p>
      <w:pPr>
        <w:pStyle w:val="3"/>
        <w:jc w:val="both"/>
        <w:rPr>
          <w:rFonts w:ascii="Times New Roman" w:hAnsi="Times New Roman"/>
          <w:sz w:val="28"/>
          <w:szCs w:val="28"/>
        </w:rPr>
      </w:pPr>
      <w:bookmarkStart w:id="123" w:name="_Toc371415694"/>
      <w:bookmarkStart w:id="124" w:name="_Toc11147186"/>
      <w:r>
        <w:rPr>
          <w:rFonts w:ascii="Times New Roman" w:hAnsi="Times New Roman"/>
          <w:sz w:val="28"/>
          <w:szCs w:val="28"/>
        </w:rPr>
        <w:t>Значения потребления тепловой энергии при расчетных температурах наружного воздуха в зонах действия источника тепловой энергии.</w:t>
      </w:r>
      <w:bookmarkEnd w:id="123"/>
      <w:bookmarkEnd w:id="124"/>
    </w:p>
    <w:p>
      <w:pPr>
        <w:pStyle w:val="a9"/>
        <w:spacing w:line="360" w:lineRule="auto"/>
        <w:ind w:firstLine="567"/>
        <w:jc w:val="both"/>
        <w:rPr>
          <w:rFonts w:ascii="Times New Roman" w:hAnsi="Times New Roman"/>
          <w:sz w:val="24"/>
          <w:szCs w:val="28"/>
        </w:rPr>
      </w:pPr>
      <w:r>
        <w:rPr>
          <w:rFonts w:ascii="Times New Roman" w:hAnsi="Times New Roman"/>
          <w:sz w:val="24"/>
          <w:szCs w:val="28"/>
        </w:rPr>
        <w:t>Значения потребления тепловой энергии представлены в пункте 1.5.3 данного документа.</w:t>
      </w:r>
    </w:p>
    <w:p>
      <w:pPr>
        <w:keepNext/>
        <w:spacing w:before="240" w:after="60"/>
        <w:jc w:val="both"/>
        <w:outlineLvl w:val="2"/>
        <w:rPr>
          <w:rFonts w:ascii="Times New Roman" w:eastAsia="Times New Roman" w:hAnsi="Times New Roman"/>
          <w:b/>
          <w:bCs/>
          <w:sz w:val="28"/>
          <w:szCs w:val="28"/>
        </w:rPr>
      </w:pPr>
      <w:bookmarkStart w:id="125" w:name="_Toc453924297"/>
      <w:bookmarkStart w:id="126" w:name="_Toc11147187"/>
      <w:r>
        <w:rPr>
          <w:rFonts w:ascii="Times New Roman" w:eastAsia="Times New Roman" w:hAnsi="Times New Roman"/>
          <w:b/>
          <w:bCs/>
          <w:sz w:val="28"/>
          <w:szCs w:val="28"/>
        </w:rPr>
        <w:t>1.5.5.Существующие нормативы потребления тепловой энергии для населения на отопление и горячее водоснабжение.</w:t>
      </w:r>
      <w:bookmarkEnd w:id="125"/>
      <w:bookmarkEnd w:id="126"/>
    </w:p>
    <w:p>
      <w:pPr>
        <w:spacing w:after="0" w:line="360" w:lineRule="auto"/>
        <w:ind w:firstLine="567"/>
        <w:jc w:val="both"/>
        <w:rPr>
          <w:rFonts w:ascii="Times New Roman" w:eastAsia="Arial" w:hAnsi="Times New Roman"/>
          <w:sz w:val="24"/>
          <w:szCs w:val="24"/>
        </w:rPr>
      </w:pPr>
      <w:r>
        <w:rPr>
          <w:rFonts w:ascii="Times New Roman" w:eastAsia="Arial" w:hAnsi="Times New Roman"/>
          <w:sz w:val="24"/>
          <w:szCs w:val="24"/>
        </w:rPr>
        <w:t>Ниже в таблице приведены нормативы отопления в многоквартирных и жилых домах с централизованными системами теплоснабжения при отсутствии приборов учета.</w:t>
      </w:r>
    </w:p>
    <w:p>
      <w:pPr>
        <w:spacing w:after="0" w:line="240" w:lineRule="auto"/>
        <w:rPr>
          <w:rFonts w:ascii="Times New Roman" w:eastAsia="Times New Roman" w:hAnsi="Times New Roman"/>
          <w:b/>
          <w:bCs/>
          <w:sz w:val="24"/>
          <w:szCs w:val="18"/>
          <w:highlight w:val="yellow"/>
        </w:rPr>
      </w:pP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.31</w:t>
      </w:r>
    </w:p>
    <w:tbl>
      <w:tblPr>
        <w:tblW w:w="9032" w:type="dxa"/>
        <w:jc w:val="center"/>
        <w:tblLayout w:type="fixed"/>
        <w:tblCellMar>
          <w:left w:w="70" w:type="dxa"/>
          <w:right w:w="70" w:type="dxa"/>
        </w:tblCellMar>
        <w:tblLook w:val="04A0" w:firstRow="1" w:lastRow="0" w:firstColumn="1" w:lastColumn="0" w:noHBand="0" w:noVBand="1"/>
      </w:tblPr>
      <w:tblGrid>
        <w:gridCol w:w="2953"/>
        <w:gridCol w:w="2189"/>
        <w:gridCol w:w="2009"/>
        <w:gridCol w:w="1881"/>
      </w:tblGrid>
      <w:tr>
        <w:trPr>
          <w:cantSplit/>
          <w:trHeight w:val="132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25"/>
              <w:jc w:val="center"/>
              <w:rPr>
                <w:rFonts w:ascii="Times New Roman" w:eastAsia="Times New Roman" w:hAnsi="Times New Roman"/>
                <w:szCs w:val="24"/>
              </w:rPr>
            </w:pPr>
            <w:r>
              <w:rPr>
                <w:rFonts w:ascii="Times New Roman" w:eastAsia="Times New Roman" w:hAnsi="Times New Roman"/>
                <w:szCs w:val="24"/>
              </w:rPr>
              <w:t>Наименование объекта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25"/>
              <w:jc w:val="center"/>
              <w:rPr>
                <w:rFonts w:ascii="Times New Roman" w:eastAsia="Times New Roman" w:hAnsi="Times New Roman"/>
                <w:szCs w:val="24"/>
              </w:rPr>
            </w:pPr>
            <w:r>
              <w:rPr>
                <w:rFonts w:ascii="Times New Roman" w:eastAsia="Times New Roman" w:hAnsi="Times New Roman"/>
                <w:szCs w:val="24"/>
              </w:rPr>
              <w:t>Количество тепловой энергии, потребляемой за один отопительный период (Гкал. на 1 кв. м в отопительный период)</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25"/>
              <w:jc w:val="center"/>
              <w:rPr>
                <w:rFonts w:ascii="Times New Roman" w:eastAsia="Times New Roman" w:hAnsi="Times New Roman"/>
                <w:szCs w:val="24"/>
              </w:rPr>
            </w:pPr>
            <w:r>
              <w:rPr>
                <w:rFonts w:ascii="Times New Roman" w:eastAsia="Times New Roman" w:hAnsi="Times New Roman"/>
                <w:szCs w:val="24"/>
              </w:rPr>
              <w:t>Норматив отопления из расчета платы за отопление равными долями в течение календарного года (Гкал. на 1 кв. м в месяц)</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25"/>
              <w:jc w:val="center"/>
              <w:rPr>
                <w:rFonts w:ascii="Times New Roman" w:eastAsia="Times New Roman" w:hAnsi="Times New Roman"/>
                <w:szCs w:val="24"/>
              </w:rPr>
            </w:pPr>
            <w:r>
              <w:rPr>
                <w:rFonts w:ascii="Times New Roman" w:eastAsia="Times New Roman" w:hAnsi="Times New Roman"/>
                <w:szCs w:val="24"/>
              </w:rPr>
              <w:t>Норматив отопления из расчета платы в течение отопительного периода (Гкал. на 1 кв. м в месяц)</w:t>
            </w:r>
          </w:p>
        </w:tc>
      </w:tr>
      <w:tr>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pPr>
              <w:snapToGrid w:val="0"/>
              <w:spacing w:after="0" w:line="240" w:lineRule="auto"/>
              <w:jc w:val="center"/>
              <w:rPr>
                <w:rFonts w:ascii="Times New Roman" w:eastAsia="Times New Roman" w:hAnsi="Times New Roman"/>
                <w:szCs w:val="24"/>
              </w:rPr>
            </w:pPr>
            <w:r>
              <w:rPr>
                <w:rFonts w:ascii="Times New Roman" w:eastAsia="Times New Roman" w:hAnsi="Times New Roman"/>
                <w:szCs w:val="24"/>
              </w:rPr>
              <w:t>Жилые и многоквартирные дома до 1999 года постройки включительно</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1-этажные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0,3629</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0,0302</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0,0497</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0,3567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0,0297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0,0489</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0,2460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0,0205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0,0337</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4-этажные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0,2405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0,0200</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0,0329</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0,1990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0,0166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0,0273</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6-этажные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0,1956</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0,0163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0,0268</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0,1897</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0,0260</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0,1901</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0,0158</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0,0260</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0,1850</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0,0154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0,0253</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12-этажные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0,1875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0,0156</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0,0257</w:t>
            </w:r>
          </w:p>
        </w:tc>
      </w:tr>
      <w:tr>
        <w:trPr>
          <w:cantSplit/>
          <w:trHeight w:val="240"/>
          <w:jc w:val="center"/>
        </w:trPr>
        <w:tc>
          <w:tcPr>
            <w:tcW w:w="9032" w:type="dxa"/>
            <w:gridSpan w:val="4"/>
            <w:tcBorders>
              <w:top w:val="single" w:sz="2" w:space="0" w:color="000000"/>
              <w:left w:val="single" w:sz="4" w:space="0" w:color="auto"/>
              <w:bottom w:val="single" w:sz="2" w:space="0" w:color="000000"/>
              <w:right w:val="single" w:sz="2" w:space="0" w:color="000000"/>
            </w:tcBorders>
            <w:shd w:val="clear" w:color="auto" w:fill="auto"/>
            <w:vAlign w:val="center"/>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Жилые и многоквартирные дома после 1999 года постройки</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3-этажные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0,1383</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0,0115</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0,0189</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5-этажные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0,1125</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0,0094</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0,0154</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8-этажные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0,0992</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0,0083</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0,0136</w:t>
            </w:r>
          </w:p>
        </w:tc>
      </w:tr>
      <w:tr>
        <w:trPr>
          <w:cantSplit/>
          <w:trHeight w:val="240"/>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9-этажные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0,0968</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0,0081</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0,0133</w:t>
            </w:r>
          </w:p>
        </w:tc>
      </w:tr>
      <w:tr>
        <w:trPr>
          <w:cantSplit/>
          <w:trHeight w:val="169"/>
          <w:jc w:val="center"/>
        </w:trPr>
        <w:tc>
          <w:tcPr>
            <w:tcW w:w="2953" w:type="dxa"/>
            <w:tcBorders>
              <w:top w:val="single" w:sz="2" w:space="0" w:color="000000"/>
              <w:left w:val="single" w:sz="4" w:space="0" w:color="auto"/>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10-этажные жилые дома</w:t>
            </w:r>
          </w:p>
        </w:tc>
        <w:tc>
          <w:tcPr>
            <w:tcW w:w="218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0,0924</w:t>
            </w:r>
          </w:p>
        </w:tc>
        <w:tc>
          <w:tcPr>
            <w:tcW w:w="2009" w:type="dxa"/>
            <w:tcBorders>
              <w:top w:val="single" w:sz="2" w:space="0" w:color="000000"/>
              <w:left w:val="single" w:sz="2" w:space="0" w:color="000000"/>
              <w:bottom w:val="single" w:sz="2" w:space="0" w:color="000000"/>
              <w:right w:val="nil"/>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0,0077</w:t>
            </w:r>
          </w:p>
        </w:tc>
        <w:tc>
          <w:tcPr>
            <w:tcW w:w="1881" w:type="dxa"/>
            <w:tcBorders>
              <w:top w:val="single" w:sz="2" w:space="0" w:color="000000"/>
              <w:left w:val="single" w:sz="2" w:space="0" w:color="000000"/>
              <w:bottom w:val="single" w:sz="2" w:space="0" w:color="000000"/>
              <w:right w:val="single" w:sz="2" w:space="0" w:color="000000"/>
            </w:tcBorders>
            <w:shd w:val="clear" w:color="auto" w:fill="auto"/>
            <w:vAlign w:val="center"/>
            <w:hideMark/>
          </w:tcPr>
          <w:p>
            <w:pPr>
              <w:snapToGrid w:val="0"/>
              <w:spacing w:after="0" w:line="240" w:lineRule="auto"/>
              <w:ind w:left="-25" w:right="-10"/>
              <w:jc w:val="center"/>
              <w:rPr>
                <w:rFonts w:ascii="Times New Roman" w:eastAsia="Times New Roman" w:hAnsi="Times New Roman"/>
                <w:szCs w:val="24"/>
              </w:rPr>
            </w:pPr>
            <w:r>
              <w:rPr>
                <w:rFonts w:ascii="Times New Roman" w:eastAsia="Times New Roman" w:hAnsi="Times New Roman"/>
                <w:szCs w:val="24"/>
              </w:rPr>
              <w:t>0,0126</w:t>
            </w:r>
          </w:p>
        </w:tc>
      </w:tr>
    </w:tbl>
    <w:p>
      <w:pPr>
        <w:spacing w:after="0" w:line="240" w:lineRule="auto"/>
        <w:rPr>
          <w:rFonts w:ascii="Times New Roman" w:eastAsia="Arial" w:hAnsi="Times New Roman"/>
          <w:sz w:val="24"/>
          <w:szCs w:val="24"/>
        </w:rPr>
      </w:pPr>
    </w:p>
    <w:p>
      <w:pPr>
        <w:spacing w:after="0" w:line="240" w:lineRule="auto"/>
        <w:rPr>
          <w:rFonts w:ascii="Times New Roman" w:eastAsia="Arial" w:hAnsi="Times New Roman"/>
          <w:sz w:val="24"/>
          <w:szCs w:val="24"/>
        </w:rPr>
      </w:pPr>
    </w:p>
    <w:p>
      <w:pPr>
        <w:spacing w:after="0" w:line="360" w:lineRule="auto"/>
        <w:rPr>
          <w:rFonts w:ascii="Times New Roman" w:eastAsia="Times New Roman" w:hAnsi="Times New Roman"/>
          <w:sz w:val="24"/>
          <w:szCs w:val="24"/>
        </w:rPr>
      </w:pPr>
      <w:r>
        <w:rPr>
          <w:rFonts w:ascii="Times New Roman" w:eastAsia="Times New Roman" w:hAnsi="Times New Roman"/>
          <w:sz w:val="24"/>
          <w:szCs w:val="24"/>
        </w:rPr>
        <w:t>Нормативы потребления холодного и горячего водоснабжения.</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.32</w:t>
      </w:r>
    </w:p>
    <w:tbl>
      <w:tblPr>
        <w:tblStyle w:val="281"/>
        <w:tblW w:w="0" w:type="auto"/>
        <w:jc w:val="center"/>
        <w:tblLook w:val="04A0" w:firstRow="1" w:lastRow="0" w:firstColumn="1" w:lastColumn="0" w:noHBand="0" w:noVBand="1"/>
      </w:tblPr>
      <w:tblGrid>
        <w:gridCol w:w="3936"/>
        <w:gridCol w:w="1695"/>
        <w:gridCol w:w="1933"/>
        <w:gridCol w:w="1569"/>
      </w:tblGrid>
      <w:tr>
        <w:trPr>
          <w:trHeight w:val="762"/>
          <w:jc w:val="center"/>
        </w:trPr>
        <w:tc>
          <w:tcPr>
            <w:tcW w:w="3936" w:type="dxa"/>
            <w:vMerge w:val="restart"/>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Виды услуг</w:t>
            </w:r>
          </w:p>
          <w:p>
            <w:pPr>
              <w:widowControl w:val="0"/>
              <w:autoSpaceDE w:val="0"/>
              <w:autoSpaceDN w:val="0"/>
              <w:adjustRightInd w:val="0"/>
              <w:spacing w:after="0" w:line="240" w:lineRule="auto"/>
              <w:jc w:val="center"/>
              <w:rPr>
                <w:rFonts w:ascii="Times New Roman" w:hAnsi="Times New Roman"/>
              </w:rPr>
            </w:pPr>
            <w:r>
              <w:rPr>
                <w:rFonts w:ascii="Times New Roman" w:hAnsi="Times New Roman"/>
              </w:rPr>
              <w:t>(еденица измерения)</w:t>
            </w:r>
          </w:p>
        </w:tc>
        <w:tc>
          <w:tcPr>
            <w:tcW w:w="3628" w:type="dxa"/>
            <w:gridSpan w:val="2"/>
            <w:tcBorders>
              <w:bottom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Нормативы потребления в месяц на 1 человека</w:t>
            </w:r>
          </w:p>
        </w:tc>
        <w:tc>
          <w:tcPr>
            <w:tcW w:w="1569" w:type="dxa"/>
            <w:vMerge w:val="restart"/>
            <w:vAlign w:val="center"/>
          </w:tcPr>
          <w:p>
            <w:pPr>
              <w:widowControl w:val="0"/>
              <w:autoSpaceDE w:val="0"/>
              <w:autoSpaceDN w:val="0"/>
              <w:adjustRightInd w:val="0"/>
              <w:spacing w:after="0" w:line="240" w:lineRule="auto"/>
              <w:ind w:left="-97" w:firstLine="97"/>
              <w:jc w:val="center"/>
              <w:rPr>
                <w:rFonts w:ascii="Times New Roman" w:hAnsi="Times New Roman"/>
              </w:rPr>
            </w:pPr>
            <w:r>
              <w:rPr>
                <w:rFonts w:ascii="Times New Roman" w:hAnsi="Times New Roman"/>
              </w:rPr>
              <w:t>Примечание</w:t>
            </w:r>
          </w:p>
        </w:tc>
      </w:tr>
      <w:tr>
        <w:trPr>
          <w:trHeight w:val="748"/>
          <w:jc w:val="center"/>
        </w:trPr>
        <w:tc>
          <w:tcPr>
            <w:tcW w:w="3936" w:type="dxa"/>
            <w:vMerge/>
            <w:vAlign w:val="center"/>
          </w:tcPr>
          <w:p>
            <w:pPr>
              <w:widowControl w:val="0"/>
              <w:autoSpaceDE w:val="0"/>
              <w:autoSpaceDN w:val="0"/>
              <w:adjustRightInd w:val="0"/>
              <w:spacing w:after="0" w:line="240" w:lineRule="auto"/>
              <w:jc w:val="center"/>
              <w:rPr>
                <w:rFonts w:ascii="Times New Roman" w:hAnsi="Times New Roman"/>
              </w:rPr>
            </w:pPr>
          </w:p>
        </w:tc>
        <w:tc>
          <w:tcPr>
            <w:tcW w:w="1695" w:type="dxa"/>
            <w:tcBorders>
              <w:top w:val="single" w:sz="4" w:space="0" w:color="auto"/>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Холодное водоснабжение</w:t>
            </w:r>
          </w:p>
        </w:tc>
        <w:tc>
          <w:tcPr>
            <w:tcW w:w="1933" w:type="dxa"/>
            <w:tcBorders>
              <w:top w:val="single" w:sz="4" w:space="0" w:color="auto"/>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Горячее вожоснабжение</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без канализации, без ванн</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2,8</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restart"/>
            <w:textDirection w:val="btLr"/>
            <w:vAlign w:val="center"/>
          </w:tcPr>
          <w:p>
            <w:pPr>
              <w:widowControl w:val="0"/>
              <w:autoSpaceDE w:val="0"/>
              <w:autoSpaceDN w:val="0"/>
              <w:adjustRightInd w:val="0"/>
              <w:spacing w:after="0" w:line="240" w:lineRule="auto"/>
              <w:ind w:left="113" w:right="113"/>
              <w:jc w:val="center"/>
              <w:rPr>
                <w:rFonts w:ascii="Times New Roman" w:hAnsi="Times New Roman"/>
              </w:rPr>
            </w:pPr>
            <w:r>
              <w:rPr>
                <w:rFonts w:ascii="Times New Roman" w:hAnsi="Times New Roman"/>
              </w:rPr>
              <w:t>Водопровод</w:t>
            </w: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централизованным ГВС, с общими душевыми</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3,98</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1,52</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без ванн, без душа, без газоснабжения</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3,98</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ГВС (водоразборным краном) без ванн, без душа</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3,98</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0,91</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централизованным ГВС  без ванн, без душа</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4,38</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3,5</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без ванн, без душа, с газоснабжением</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4,99</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централизованным ГВС, с сидячими ваннами</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5,6</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3,65</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и ваннами с водонагревателями на твердом топливе</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5,99</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централизованным ГВС (от ЦТП, ИТП, котельных) и ваннами</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6,39</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4,26</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и ваннами с электронагревателями</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7,57</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r>
        <w:trPr>
          <w:jc w:val="center"/>
        </w:trPr>
        <w:tc>
          <w:tcPr>
            <w:tcW w:w="3936" w:type="dxa"/>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В домах с водопроводом, канализацией и ваннами с газовыми колонками</w:t>
            </w:r>
          </w:p>
        </w:tc>
        <w:tc>
          <w:tcPr>
            <w:tcW w:w="1695" w:type="dxa"/>
            <w:tcBorders>
              <w:righ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9,19</w:t>
            </w:r>
          </w:p>
        </w:tc>
        <w:tc>
          <w:tcPr>
            <w:tcW w:w="1933" w:type="dxa"/>
            <w:tcBorders>
              <w:left w:val="single" w:sz="4" w:space="0" w:color="auto"/>
            </w:tcBorders>
            <w:vAlign w:val="center"/>
          </w:tcPr>
          <w:p>
            <w:pPr>
              <w:widowControl w:val="0"/>
              <w:autoSpaceDE w:val="0"/>
              <w:autoSpaceDN w:val="0"/>
              <w:adjustRightInd w:val="0"/>
              <w:spacing w:after="0" w:line="240" w:lineRule="auto"/>
              <w:jc w:val="center"/>
              <w:rPr>
                <w:rFonts w:ascii="Times New Roman" w:hAnsi="Times New Roman"/>
              </w:rPr>
            </w:pPr>
            <w:r>
              <w:rPr>
                <w:rFonts w:ascii="Times New Roman" w:hAnsi="Times New Roman"/>
              </w:rPr>
              <w:t>-</w:t>
            </w:r>
          </w:p>
        </w:tc>
        <w:tc>
          <w:tcPr>
            <w:tcW w:w="1569" w:type="dxa"/>
            <w:vMerge/>
            <w:vAlign w:val="center"/>
          </w:tcPr>
          <w:p>
            <w:pPr>
              <w:widowControl w:val="0"/>
              <w:autoSpaceDE w:val="0"/>
              <w:autoSpaceDN w:val="0"/>
              <w:adjustRightInd w:val="0"/>
              <w:spacing w:after="0" w:line="240" w:lineRule="auto"/>
              <w:jc w:val="center"/>
              <w:rPr>
                <w:rFonts w:ascii="Times New Roman" w:hAnsi="Times New Roman"/>
              </w:rPr>
            </w:pPr>
          </w:p>
        </w:tc>
      </w:tr>
    </w:tbl>
    <w:p>
      <w:pPr>
        <w:pStyle w:val="a9"/>
        <w:spacing w:line="360" w:lineRule="auto"/>
        <w:ind w:firstLine="567"/>
        <w:jc w:val="both"/>
        <w:rPr>
          <w:rFonts w:ascii="Times New Roman" w:hAnsi="Times New Roman"/>
          <w:sz w:val="28"/>
          <w:szCs w:val="28"/>
        </w:rPr>
      </w:pPr>
    </w:p>
    <w:p>
      <w:pPr>
        <w:pStyle w:val="2"/>
        <w:rPr>
          <w:sz w:val="28"/>
          <w:szCs w:val="28"/>
        </w:rPr>
      </w:pPr>
      <w:bookmarkStart w:id="127" w:name="_Toc11147188"/>
      <w:r>
        <w:rPr>
          <w:sz w:val="28"/>
          <w:szCs w:val="28"/>
        </w:rPr>
        <w:t>Балансы тепловой мощности и тепловой нагрузки в зонах действия источников тепловой энергии.</w:t>
      </w:r>
      <w:bookmarkEnd w:id="127"/>
    </w:p>
    <w:p>
      <w:pPr>
        <w:pStyle w:val="3"/>
        <w:spacing w:after="0" w:line="360" w:lineRule="auto"/>
        <w:ind w:hanging="11"/>
        <w:rPr>
          <w:rFonts w:ascii="Times New Roman" w:hAnsi="Times New Roman"/>
          <w:sz w:val="28"/>
          <w:szCs w:val="28"/>
        </w:rPr>
      </w:pPr>
      <w:bookmarkStart w:id="128" w:name="_Toc11147189"/>
      <w: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Pr>
          <w:rFonts w:ascii="Times New Roman" w:hAnsi="Times New Roman"/>
          <w:sz w:val="28"/>
          <w:szCs w:val="28"/>
        </w:rPr>
        <w:t>.</w:t>
      </w:r>
      <w:bookmarkEnd w:id="128"/>
    </w:p>
    <w:p>
      <w:pPr>
        <w:spacing w:after="0" w:line="360" w:lineRule="auto"/>
        <w:ind w:firstLine="567"/>
        <w:jc w:val="both"/>
        <w:rPr>
          <w:rFonts w:ascii="Times New Roman" w:hAnsi="Times New Roman"/>
          <w:sz w:val="24"/>
          <w:szCs w:val="28"/>
        </w:rPr>
      </w:pPr>
      <w:r>
        <w:rPr>
          <w:rFonts w:ascii="Times New Roman" w:hAnsi="Times New Roman"/>
          <w:sz w:val="24"/>
          <w:szCs w:val="28"/>
        </w:rPr>
        <w:t>Сведения о присоединенной нагрузке и располагаемой мощности источников тепловой энергии Сабиновского сельского поселения Ивановской области, обеспечивающих теплоснабжение потребителей,  представлены в таблице ниже.</w:t>
      </w:r>
    </w:p>
    <w:p>
      <w:pPr>
        <w:keepNext/>
        <w:spacing w:after="0"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.33</w:t>
      </w:r>
    </w:p>
    <w:tbl>
      <w:tblPr>
        <w:tblW w:w="9111" w:type="dxa"/>
        <w:jc w:val="center"/>
        <w:tblLook w:val="04A0" w:firstRow="1" w:lastRow="0" w:firstColumn="1" w:lastColumn="0" w:noHBand="0" w:noVBand="1"/>
      </w:tblPr>
      <w:tblGrid>
        <w:gridCol w:w="5369"/>
        <w:gridCol w:w="1896"/>
        <w:gridCol w:w="1846"/>
      </w:tblGrid>
      <w:tr>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Перспективная резервная тепловая мощность, Гкал/час</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с. Кукарино</w:t>
            </w:r>
          </w:p>
        </w:tc>
        <w:tc>
          <w:tcPr>
            <w:tcW w:w="1896"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0,994</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0,994</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школы с. Хозниково</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0,005</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0,005</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Котельная ООО «Стеклолента»</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 xml:space="preserve">Котельная </w:t>
            </w:r>
            <w:r>
              <w:rPr>
                <w:rFonts w:ascii="Times New Roman" w:hAnsi="Times New Roman"/>
                <w:bCs/>
                <w:sz w:val="20"/>
                <w:szCs w:val="20"/>
              </w:rPr>
              <w:t>ОБСУСО "Хозниковский ПНИ"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w:t>
            </w:r>
          </w:p>
        </w:tc>
      </w:tr>
    </w:tbl>
    <w:p>
      <w:pPr>
        <w:jc w:val="center"/>
        <w:rPr>
          <w:highlight w:val="yellow"/>
        </w:rPr>
      </w:pPr>
    </w:p>
    <w:p>
      <w:pPr>
        <w:pStyle w:val="3"/>
        <w:jc w:val="both"/>
        <w:rPr>
          <w:rFonts w:ascii="Times New Roman" w:hAnsi="Times New Roman"/>
          <w:sz w:val="28"/>
          <w:szCs w:val="28"/>
        </w:rPr>
      </w:pPr>
      <w:bookmarkStart w:id="129" w:name="_Toc371415707"/>
      <w:bookmarkStart w:id="130" w:name="_Toc11147190"/>
      <w:r>
        <w:rPr>
          <w:rFonts w:ascii="Times New Roman" w:hAnsi="Times New Roman"/>
          <w:sz w:val="28"/>
          <w:szCs w:val="28"/>
        </w:rPr>
        <w:t>Гидравлические режимы, обеспечивающие передачу тепловой энергии от источника тепловой энергии до самого удаленного потребителя, и существующие возможности передачи тепловой энергии.</w:t>
      </w:r>
      <w:bookmarkEnd w:id="129"/>
      <w:bookmarkEnd w:id="130"/>
    </w:p>
    <w:p>
      <w:pPr>
        <w:spacing w:after="0" w:line="360" w:lineRule="auto"/>
        <w:ind w:firstLine="567"/>
        <w:jc w:val="both"/>
        <w:rPr>
          <w:rFonts w:ascii="Times New Roman" w:eastAsia="Times New Roman" w:hAnsi="Times New Roman"/>
          <w:iCs/>
          <w:sz w:val="24"/>
          <w:szCs w:val="28"/>
        </w:rPr>
      </w:pPr>
      <w:r>
        <w:rPr>
          <w:rFonts w:ascii="Times New Roman" w:eastAsia="Times New Roman" w:hAnsi="Times New Roman"/>
          <w:iCs/>
          <w:sz w:val="24"/>
          <w:szCs w:val="28"/>
        </w:rPr>
        <w:t xml:space="preserve">Более детальный расчет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 в электронной модели системы теплоснабжения на базе графико-информационном расчетном комплексе «ТеплоЭксперт». </w:t>
      </w:r>
    </w:p>
    <w:p>
      <w:pPr>
        <w:spacing w:after="0" w:line="360" w:lineRule="auto"/>
        <w:ind w:firstLine="567"/>
        <w:jc w:val="both"/>
        <w:rPr>
          <w:rFonts w:ascii="Times New Roman" w:eastAsia="Times New Roman" w:hAnsi="Times New Roman"/>
          <w:iCs/>
          <w:sz w:val="24"/>
          <w:szCs w:val="28"/>
        </w:rPr>
      </w:pPr>
      <w:r>
        <w:rPr>
          <w:rFonts w:ascii="Times New Roman" w:eastAsia="Times New Roman" w:hAnsi="Times New Roman"/>
          <w:iCs/>
          <w:sz w:val="24"/>
          <w:szCs w:val="28"/>
        </w:rPr>
        <w:t>Результаты гидравлического расчета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представлены в пункте 1.3.6 данного документа.</w:t>
      </w:r>
    </w:p>
    <w:p>
      <w:pPr>
        <w:pStyle w:val="3"/>
        <w:spacing w:before="120"/>
        <w:jc w:val="both"/>
        <w:rPr>
          <w:rFonts w:ascii="Times New Roman" w:hAnsi="Times New Roman"/>
          <w:sz w:val="28"/>
          <w:szCs w:val="28"/>
        </w:rPr>
      </w:pPr>
      <w:bookmarkStart w:id="131" w:name="_Toc371415708"/>
      <w:bookmarkStart w:id="132" w:name="_Toc11147191"/>
      <w:r>
        <w:rPr>
          <w:rFonts w:ascii="Times New Roman" w:hAnsi="Times New Roman"/>
          <w:sz w:val="28"/>
          <w:szCs w:val="28"/>
        </w:rPr>
        <w:t>Причины возникновения дефицитов тепловой мощности и последствия влияния дефицитов на качество теплоснабжения.</w:t>
      </w:r>
      <w:bookmarkEnd w:id="131"/>
      <w:bookmarkEnd w:id="132"/>
    </w:p>
    <w:p>
      <w:pPr>
        <w:spacing w:after="0" w:line="360" w:lineRule="auto"/>
        <w:ind w:firstLine="567"/>
        <w:jc w:val="both"/>
        <w:rPr>
          <w:rFonts w:ascii="Times New Roman" w:eastAsia="Times New Roman" w:hAnsi="Times New Roman"/>
          <w:iCs/>
          <w:sz w:val="24"/>
          <w:szCs w:val="28"/>
        </w:rPr>
      </w:pPr>
      <w:r>
        <w:rPr>
          <w:rFonts w:ascii="Times New Roman" w:eastAsia="Times New Roman" w:hAnsi="Times New Roman"/>
          <w:iCs/>
          <w:sz w:val="24"/>
          <w:szCs w:val="28"/>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p>
    <w:p>
      <w:pPr>
        <w:spacing w:after="0" w:line="360" w:lineRule="auto"/>
        <w:ind w:firstLine="567"/>
        <w:jc w:val="both"/>
        <w:rPr>
          <w:rFonts w:ascii="Times New Roman" w:eastAsia="Times New Roman" w:hAnsi="Times New Roman"/>
          <w:iCs/>
          <w:sz w:val="24"/>
          <w:szCs w:val="28"/>
        </w:rPr>
      </w:pPr>
      <w:r>
        <w:rPr>
          <w:rFonts w:ascii="Times New Roman" w:eastAsia="Times New Roman" w:hAnsi="Times New Roman"/>
          <w:iCs/>
          <w:sz w:val="24"/>
          <w:szCs w:val="28"/>
        </w:rPr>
        <w:t>Дефицит мощности на котельных отсутствует.</w:t>
      </w:r>
    </w:p>
    <w:p>
      <w:pPr>
        <w:pStyle w:val="a9"/>
        <w:spacing w:line="360" w:lineRule="auto"/>
        <w:ind w:firstLine="567"/>
        <w:jc w:val="both"/>
        <w:rPr>
          <w:rFonts w:ascii="Times New Roman" w:hAnsi="Times New Roman"/>
          <w:sz w:val="24"/>
          <w:highlight w:val="yellow"/>
        </w:rPr>
      </w:pPr>
    </w:p>
    <w:p>
      <w:pPr>
        <w:pStyle w:val="3"/>
        <w:jc w:val="both"/>
        <w:rPr>
          <w:rFonts w:ascii="Times New Roman" w:hAnsi="Times New Roman"/>
          <w:sz w:val="28"/>
          <w:szCs w:val="28"/>
        </w:rPr>
      </w:pPr>
      <w:bookmarkStart w:id="133" w:name="_Toc371415709"/>
      <w:bookmarkStart w:id="134" w:name="_Toc11147192"/>
      <w:r>
        <w:rPr>
          <w:rFonts w:ascii="Times New Roman" w:hAnsi="Times New Roman"/>
          <w:sz w:val="28"/>
          <w:szCs w:val="28"/>
        </w:rPr>
        <w:t>Резерв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bookmarkEnd w:id="133"/>
      <w:bookmarkEnd w:id="134"/>
    </w:p>
    <w:p>
      <w:pPr>
        <w:pStyle w:val="a9"/>
        <w:spacing w:line="360" w:lineRule="auto"/>
        <w:ind w:firstLine="567"/>
        <w:jc w:val="both"/>
        <w:rPr>
          <w:rFonts w:ascii="Times New Roman" w:hAnsi="Times New Roman"/>
          <w:sz w:val="28"/>
          <w:szCs w:val="28"/>
        </w:rPr>
      </w:pPr>
      <w:r>
        <w:rPr>
          <w:rFonts w:ascii="Times New Roman" w:hAnsi="Times New Roman"/>
          <w:sz w:val="24"/>
          <w:szCs w:val="28"/>
        </w:rPr>
        <w:t>Возможность расширения технологических зон действия от источников тепловой энергии приведена  в таблице ниже.</w:t>
      </w:r>
    </w:p>
    <w:p>
      <w:pPr>
        <w:pStyle w:val="af1"/>
        <w:keepNext/>
        <w:jc w:val="right"/>
        <w:rPr>
          <w:color w:val="auto"/>
          <w:sz w:val="24"/>
          <w:szCs w:val="24"/>
        </w:rPr>
      </w:pPr>
      <w:r>
        <w:rPr>
          <w:color w:val="auto"/>
          <w:sz w:val="24"/>
          <w:szCs w:val="24"/>
        </w:rPr>
        <w:t>Таблица 1.34.</w:t>
      </w:r>
    </w:p>
    <w:tbl>
      <w:tblPr>
        <w:tblW w:w="10239" w:type="dxa"/>
        <w:jc w:val="center"/>
        <w:tblLayout w:type="fixed"/>
        <w:tblLook w:val="04A0" w:firstRow="1" w:lastRow="0" w:firstColumn="1" w:lastColumn="0" w:noHBand="0" w:noVBand="1"/>
      </w:tblPr>
      <w:tblGrid>
        <w:gridCol w:w="3003"/>
        <w:gridCol w:w="2208"/>
        <w:gridCol w:w="5028"/>
      </w:tblGrid>
      <w:tr>
        <w:trPr>
          <w:trHeight w:val="713"/>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hideMark/>
          </w:tcPr>
          <w:p>
            <w:pPr>
              <w:spacing w:after="0" w:line="240" w:lineRule="auto"/>
              <w:jc w:val="center"/>
              <w:rPr>
                <w:rFonts w:ascii="Times New Roman" w:eastAsia="Times New Roman" w:hAnsi="Times New Roman"/>
              </w:rPr>
            </w:pPr>
            <w:r>
              <w:rPr>
                <w:rFonts w:ascii="Times New Roman" w:eastAsia="Times New Roman" w:hAnsi="Times New Roman"/>
              </w:rPr>
              <w:t>Наименование источника тепловой энергии</w:t>
            </w:r>
          </w:p>
        </w:tc>
        <w:tc>
          <w:tcPr>
            <w:tcW w:w="2208"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rPr>
            </w:pPr>
            <w:r>
              <w:rPr>
                <w:rFonts w:ascii="Times New Roman" w:eastAsia="Times New Roman" w:hAnsi="Times New Roman"/>
              </w:rPr>
              <w:t>Резервная тепловая мощность источника, Гкал/ч</w:t>
            </w:r>
          </w:p>
        </w:tc>
        <w:tc>
          <w:tcPr>
            <w:tcW w:w="5028"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Расширение зоны теплоснабжения</w:t>
            </w:r>
          </w:p>
        </w:tc>
      </w:tr>
      <w:tr>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pPr>
              <w:spacing w:after="0" w:line="240" w:lineRule="auto"/>
              <w:jc w:val="center"/>
              <w:rPr>
                <w:rFonts w:ascii="Times New Roman" w:hAnsi="Times New Roman"/>
              </w:rPr>
            </w:pPr>
            <w:bookmarkStart w:id="135" w:name="_Toc371415710"/>
            <w:bookmarkEnd w:id="117"/>
            <w:r>
              <w:rPr>
                <w:rFonts w:ascii="Times New Roman" w:hAnsi="Times New Roman"/>
              </w:rPr>
              <w:t>Котельная с. Кукарино</w:t>
            </w:r>
          </w:p>
        </w:tc>
        <w:tc>
          <w:tcPr>
            <w:tcW w:w="2208"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jc w:val="center"/>
              <w:rPr>
                <w:rFonts w:ascii="Times New Roman" w:hAnsi="Times New Roman"/>
                <w:lang w:eastAsia="ru-RU"/>
              </w:rPr>
            </w:pPr>
            <w:r>
              <w:rPr>
                <w:rFonts w:ascii="Times New Roman" w:hAnsi="Times New Roman"/>
                <w:lang w:eastAsia="ru-RU"/>
              </w:rPr>
              <w:t>0,994</w:t>
            </w:r>
          </w:p>
        </w:tc>
        <w:tc>
          <w:tcPr>
            <w:tcW w:w="5028"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Отсутствует необходимость расширения технологической зоны действия  источника. Большой износ оборудования</w:t>
            </w:r>
          </w:p>
        </w:tc>
      </w:tr>
      <w:tr>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pPr>
              <w:spacing w:after="0" w:line="240" w:lineRule="auto"/>
              <w:jc w:val="center"/>
              <w:rPr>
                <w:rFonts w:ascii="Times New Roman" w:hAnsi="Times New Roman"/>
              </w:rPr>
            </w:pPr>
            <w:r>
              <w:rPr>
                <w:rFonts w:ascii="Times New Roman" w:hAnsi="Times New Roman"/>
              </w:rPr>
              <w:t>Котельная школы с. Хозниково</w:t>
            </w:r>
          </w:p>
        </w:tc>
        <w:tc>
          <w:tcPr>
            <w:tcW w:w="2208"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jc w:val="center"/>
              <w:rPr>
                <w:rFonts w:ascii="Times New Roman" w:hAnsi="Times New Roman"/>
                <w:lang w:eastAsia="ru-RU"/>
              </w:rPr>
            </w:pPr>
            <w:r>
              <w:rPr>
                <w:rFonts w:ascii="Times New Roman" w:hAnsi="Times New Roman"/>
                <w:lang w:eastAsia="ru-RU"/>
              </w:rPr>
              <w:t>0,005</w:t>
            </w:r>
          </w:p>
        </w:tc>
        <w:tc>
          <w:tcPr>
            <w:tcW w:w="5028"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Отсутствует необходимость расширения технологической зоны действия  источника. Большой износ оборудования</w:t>
            </w:r>
          </w:p>
        </w:tc>
      </w:tr>
      <w:tr>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pPr>
              <w:spacing w:after="0" w:line="240" w:lineRule="auto"/>
              <w:jc w:val="center"/>
              <w:rPr>
                <w:rFonts w:ascii="Times New Roman" w:hAnsi="Times New Roman"/>
              </w:rPr>
            </w:pPr>
            <w:r>
              <w:rPr>
                <w:rFonts w:ascii="Times New Roman" w:hAnsi="Times New Roman"/>
              </w:rPr>
              <w:t>Котельная ООО «Стеклолента»</w:t>
            </w:r>
          </w:p>
        </w:tc>
        <w:tc>
          <w:tcPr>
            <w:tcW w:w="2208"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5028"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Отсутствует необходимость расширения технологической зоны действия  источника. Большой износ оборудования</w:t>
            </w:r>
          </w:p>
        </w:tc>
      </w:tr>
      <w:tr>
        <w:trPr>
          <w:trHeight w:val="689"/>
          <w:jc w:val="center"/>
        </w:trPr>
        <w:tc>
          <w:tcPr>
            <w:tcW w:w="3003" w:type="dxa"/>
            <w:tcBorders>
              <w:top w:val="single" w:sz="4" w:space="0" w:color="auto"/>
              <w:left w:val="single" w:sz="4" w:space="0" w:color="auto"/>
              <w:bottom w:val="single" w:sz="4" w:space="0" w:color="auto"/>
              <w:right w:val="single" w:sz="4" w:space="0" w:color="auto"/>
            </w:tcBorders>
            <w:shd w:val="clear" w:color="000000" w:fill="auto"/>
            <w:vAlign w:val="center"/>
          </w:tcPr>
          <w:p>
            <w:pPr>
              <w:spacing w:after="0" w:line="240" w:lineRule="auto"/>
              <w:jc w:val="center"/>
              <w:rPr>
                <w:rFonts w:ascii="Times New Roman" w:hAnsi="Times New Roman"/>
              </w:rPr>
            </w:pPr>
            <w:r>
              <w:rPr>
                <w:rFonts w:ascii="Times New Roman" w:hAnsi="Times New Roman"/>
              </w:rPr>
              <w:t xml:space="preserve">Котельная </w:t>
            </w:r>
            <w:r>
              <w:rPr>
                <w:rFonts w:ascii="Times New Roman" w:hAnsi="Times New Roman"/>
                <w:bCs/>
                <w:sz w:val="20"/>
                <w:szCs w:val="20"/>
              </w:rPr>
              <w:t>ОБСУСО "Хозниковский ПНИ"</w:t>
            </w:r>
          </w:p>
        </w:tc>
        <w:tc>
          <w:tcPr>
            <w:tcW w:w="2208" w:type="dxa"/>
            <w:tcBorders>
              <w:top w:val="single" w:sz="4" w:space="0" w:color="auto"/>
              <w:left w:val="nil"/>
              <w:bottom w:val="single" w:sz="4" w:space="0" w:color="auto"/>
              <w:right w:val="single" w:sz="4" w:space="0" w:color="auto"/>
            </w:tcBorders>
            <w:shd w:val="clear" w:color="auto" w:fill="auto"/>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5028"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rPr>
            </w:pPr>
            <w:r>
              <w:rPr>
                <w:rFonts w:ascii="Times New Roman" w:eastAsia="Times New Roman" w:hAnsi="Times New Roman"/>
              </w:rPr>
              <w:t>Отсутствует необходимость расширения технологической зоны действия  источника.</w:t>
            </w:r>
          </w:p>
        </w:tc>
      </w:tr>
    </w:tbl>
    <w:p>
      <w:pPr>
        <w:spacing w:before="240" w:line="360" w:lineRule="auto"/>
        <w:ind w:firstLine="567"/>
        <w:rPr>
          <w:rFonts w:ascii="Times New Roman" w:hAnsi="Times New Roman"/>
          <w:sz w:val="24"/>
          <w:highlight w:val="yellow"/>
        </w:rPr>
      </w:pPr>
    </w:p>
    <w:p>
      <w:pPr>
        <w:pStyle w:val="2"/>
        <w:spacing w:line="360" w:lineRule="auto"/>
        <w:ind w:left="1145" w:hanging="578"/>
        <w:jc w:val="both"/>
      </w:pPr>
      <w:bookmarkStart w:id="136" w:name="_Toc11147193"/>
      <w:r>
        <w:t>Балансы теплоносителя.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а также в аварийных режимах систем теплоснабжения Сабиновского сельского поселения.</w:t>
      </w:r>
      <w:bookmarkEnd w:id="136"/>
    </w:p>
    <w:bookmarkEnd w:id="135"/>
    <w:p>
      <w:pPr>
        <w:widowControl w:val="0"/>
        <w:tabs>
          <w:tab w:val="left" w:pos="567"/>
        </w:tabs>
        <w:adjustRightInd w:val="0"/>
        <w:spacing w:before="240" w:after="0" w:line="360" w:lineRule="auto"/>
        <w:ind w:firstLine="425"/>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pPr>
        <w:autoSpaceDE w:val="0"/>
        <w:autoSpaceDN w:val="0"/>
        <w:adjustRightInd w:val="0"/>
        <w:spacing w:after="0" w:line="360" w:lineRule="auto"/>
        <w:ind w:firstLine="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pPr>
        <w:spacing w:after="0" w:line="360" w:lineRule="auto"/>
        <w:ind w:firstLine="567"/>
        <w:jc w:val="both"/>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Информация по объемам теплоносителя источников тепловой энергии Сабиновского сельского поселения представлена в пункте 2.3 данного документа.</w:t>
      </w:r>
    </w:p>
    <w:p>
      <w:pPr>
        <w:spacing w:before="240" w:after="0" w:line="360" w:lineRule="auto"/>
        <w:ind w:firstLine="709"/>
        <w:jc w:val="both"/>
        <w:rPr>
          <w:color w:val="000000" w:themeColor="text1"/>
          <w:szCs w:val="28"/>
        </w:rPr>
      </w:pPr>
    </w:p>
    <w:p>
      <w:pPr>
        <w:pStyle w:val="2"/>
        <w:spacing w:line="360" w:lineRule="auto"/>
        <w:ind w:left="1145" w:hanging="578"/>
        <w:rPr>
          <w:sz w:val="28"/>
          <w:szCs w:val="28"/>
        </w:rPr>
      </w:pPr>
      <w:bookmarkStart w:id="137" w:name="_Toc11147194"/>
      <w:r>
        <w:rPr>
          <w:sz w:val="28"/>
          <w:szCs w:val="28"/>
        </w:rPr>
        <w:t>Топливные балансы источников тепловой энергии и система обеспечения топливом.</w:t>
      </w:r>
      <w:bookmarkEnd w:id="137"/>
    </w:p>
    <w:p>
      <w:pPr>
        <w:pStyle w:val="3"/>
        <w:spacing w:before="0"/>
        <w:rPr>
          <w:rFonts w:ascii="Times New Roman" w:hAnsi="Times New Roman"/>
          <w:sz w:val="28"/>
          <w:szCs w:val="28"/>
        </w:rPr>
      </w:pPr>
      <w:bookmarkStart w:id="138" w:name="_Toc371415712"/>
      <w:bookmarkStart w:id="139" w:name="_Toc11147195"/>
      <w:r>
        <w:rPr>
          <w:rFonts w:ascii="Times New Roman" w:hAnsi="Times New Roman"/>
          <w:sz w:val="28"/>
          <w:szCs w:val="28"/>
        </w:rPr>
        <w:t>Описание видов и количества используемого основного топлива для каждого источника тепловой энергии.</w:t>
      </w:r>
      <w:bookmarkEnd w:id="138"/>
      <w:bookmarkEnd w:id="139"/>
    </w:p>
    <w:p>
      <w:pPr>
        <w:spacing w:after="0" w:line="360" w:lineRule="auto"/>
        <w:ind w:firstLine="585"/>
        <w:jc w:val="both"/>
        <w:rPr>
          <w:rFonts w:ascii="Times New Roman" w:eastAsia="Times New Roman" w:hAnsi="Times New Roman"/>
          <w:sz w:val="24"/>
          <w:szCs w:val="28"/>
          <w:lang w:eastAsia="ru-RU"/>
        </w:rPr>
      </w:pPr>
      <w:bookmarkStart w:id="140" w:name="_Toc371415716"/>
      <w:r>
        <w:rPr>
          <w:rFonts w:ascii="Times New Roman" w:eastAsia="Times New Roman" w:hAnsi="Times New Roman"/>
          <w:sz w:val="24"/>
          <w:szCs w:val="28"/>
          <w:lang w:eastAsia="ru-RU"/>
        </w:rPr>
        <w:t xml:space="preserve">В качестве основного топлива на котельных Сабиновского сельского поселения используется природный газ и каменный уголь. 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7.1. </w:t>
      </w:r>
    </w:p>
    <w:p>
      <w:pPr>
        <w:spacing w:after="0" w:line="240" w:lineRule="auto"/>
        <w:rPr>
          <w:rFonts w:ascii="Times New Roman" w:eastAsia="Times New Roman" w:hAnsi="Times New Roman"/>
          <w:b/>
          <w:bCs/>
          <w:sz w:val="24"/>
          <w:szCs w:val="18"/>
          <w:lang w:eastAsia="ru-RU"/>
        </w:rPr>
      </w:pP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1.35</w:t>
      </w:r>
    </w:p>
    <w:tbl>
      <w:tblPr>
        <w:tblW w:w="4551" w:type="pct"/>
        <w:jc w:val="center"/>
        <w:tblCellMar>
          <w:left w:w="0" w:type="dxa"/>
          <w:right w:w="0" w:type="dxa"/>
        </w:tblCellMar>
        <w:tblLook w:val="04A0" w:firstRow="1" w:lastRow="0" w:firstColumn="1" w:lastColumn="0" w:noHBand="0" w:noVBand="1"/>
      </w:tblPr>
      <w:tblGrid>
        <w:gridCol w:w="4481"/>
        <w:gridCol w:w="584"/>
        <w:gridCol w:w="725"/>
        <w:gridCol w:w="725"/>
        <w:gridCol w:w="725"/>
        <w:gridCol w:w="964"/>
        <w:gridCol w:w="964"/>
      </w:tblGrid>
      <w:tr>
        <w:trPr>
          <w:trHeight w:val="353"/>
          <w:jc w:val="center"/>
        </w:trPr>
        <w:tc>
          <w:tcPr>
            <w:tcW w:w="244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источника теплоснабжения</w:t>
            </w:r>
          </w:p>
        </w:tc>
        <w:tc>
          <w:tcPr>
            <w:tcW w:w="318" w:type="pct"/>
            <w:vMerge w:val="restart"/>
            <w:tcBorders>
              <w:top w:val="single" w:sz="4" w:space="0" w:color="auto"/>
              <w:left w:val="nil"/>
              <w:right w:val="single" w:sz="4" w:space="0" w:color="auto"/>
            </w:tcBorders>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Ед. изм.</w:t>
            </w:r>
          </w:p>
        </w:tc>
        <w:tc>
          <w:tcPr>
            <w:tcW w:w="2238"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Потребление топлива</w:t>
            </w:r>
          </w:p>
        </w:tc>
      </w:tr>
      <w:tr>
        <w:trPr>
          <w:trHeight w:val="849"/>
          <w:jc w:val="center"/>
        </w:trPr>
        <w:tc>
          <w:tcPr>
            <w:tcW w:w="2444" w:type="pct"/>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jc w:val="center"/>
              <w:rPr>
                <w:rFonts w:ascii="Times New Roman" w:eastAsia="Times New Roman" w:hAnsi="Times New Roman"/>
                <w:lang w:eastAsia="ru-RU"/>
              </w:rPr>
            </w:pPr>
          </w:p>
        </w:tc>
        <w:tc>
          <w:tcPr>
            <w:tcW w:w="318" w:type="pct"/>
            <w:vMerge/>
            <w:tcBorders>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lang w:eastAsia="ru-RU"/>
              </w:rPr>
            </w:pPr>
          </w:p>
        </w:tc>
        <w:tc>
          <w:tcPr>
            <w:tcW w:w="395" w:type="pct"/>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395"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395"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526"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526"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353"/>
          <w:jc w:val="center"/>
        </w:trPr>
        <w:tc>
          <w:tcPr>
            <w:tcW w:w="2444"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Котельная с. Кукарино, д.20</w:t>
            </w:r>
          </w:p>
        </w:tc>
        <w:tc>
          <w:tcPr>
            <w:tcW w:w="318" w:type="pct"/>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color w:val="000000"/>
              </w:rPr>
            </w:pPr>
            <w:r>
              <w:rPr>
                <w:rFonts w:ascii="Times New Roman" w:hAnsi="Times New Roman"/>
                <w:color w:val="000000"/>
              </w:rPr>
              <w:t>т.н.м3</w:t>
            </w:r>
          </w:p>
        </w:tc>
        <w:tc>
          <w:tcPr>
            <w:tcW w:w="395" w:type="pct"/>
            <w:tcBorders>
              <w:top w:val="nil"/>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372,128</w:t>
            </w:r>
          </w:p>
        </w:tc>
        <w:tc>
          <w:tcPr>
            <w:tcW w:w="395"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372,128</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c>
          <w:tcPr>
            <w:tcW w:w="52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c>
          <w:tcPr>
            <w:tcW w:w="52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r>
      <w:tr>
        <w:trPr>
          <w:trHeight w:val="353"/>
          <w:jc w:val="center"/>
        </w:trPr>
        <w:tc>
          <w:tcPr>
            <w:tcW w:w="2444"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 w:val="24"/>
                <w:szCs w:val="24"/>
                <w:lang w:eastAsia="ru-RU"/>
              </w:rPr>
              <w:t>Котельная с. Хозниково ул. Лежневская, 25</w:t>
            </w:r>
          </w:p>
        </w:tc>
        <w:tc>
          <w:tcPr>
            <w:tcW w:w="318" w:type="pct"/>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color w:val="000000"/>
              </w:rPr>
            </w:pPr>
            <w:r>
              <w:rPr>
                <w:rFonts w:ascii="Times New Roman" w:hAnsi="Times New Roman"/>
                <w:color w:val="000000"/>
              </w:rPr>
              <w:t>т</w:t>
            </w:r>
          </w:p>
        </w:tc>
        <w:tc>
          <w:tcPr>
            <w:tcW w:w="395" w:type="pct"/>
            <w:tcBorders>
              <w:top w:val="nil"/>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172</w:t>
            </w:r>
          </w:p>
        </w:tc>
        <w:tc>
          <w:tcPr>
            <w:tcW w:w="395"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172</w:t>
            </w:r>
          </w:p>
        </w:tc>
        <w:tc>
          <w:tcPr>
            <w:tcW w:w="395"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c>
          <w:tcPr>
            <w:tcW w:w="52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c>
          <w:tcPr>
            <w:tcW w:w="52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r>
      <w:tr>
        <w:trPr>
          <w:trHeight w:val="353"/>
          <w:jc w:val="center"/>
        </w:trPr>
        <w:tc>
          <w:tcPr>
            <w:tcW w:w="2444"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Котельная д. Паршнево</w:t>
            </w:r>
          </w:p>
        </w:tc>
        <w:tc>
          <w:tcPr>
            <w:tcW w:w="318"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39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395"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526"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trPr>
          <w:trHeight w:val="353"/>
          <w:jc w:val="center"/>
        </w:trPr>
        <w:tc>
          <w:tcPr>
            <w:tcW w:w="2444"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Котельная ОБСУСО "Хозниковский ПНИ"</w:t>
            </w:r>
          </w:p>
        </w:tc>
        <w:tc>
          <w:tcPr>
            <w:tcW w:w="318"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т</w:t>
            </w:r>
          </w:p>
        </w:tc>
        <w:tc>
          <w:tcPr>
            <w:tcW w:w="395"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39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395"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526"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526"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r>
    </w:tbl>
    <w:p>
      <w:pPr>
        <w:spacing w:after="0" w:line="360" w:lineRule="auto"/>
        <w:ind w:firstLine="426"/>
        <w:jc w:val="both"/>
        <w:rPr>
          <w:rFonts w:ascii="Times New Roman" w:eastAsia="Times New Roman" w:hAnsi="Times New Roman"/>
          <w:sz w:val="24"/>
          <w:szCs w:val="24"/>
          <w:lang w:eastAsia="ru-RU"/>
        </w:rPr>
      </w:pP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keepNext/>
        <w:spacing w:line="240" w:lineRule="auto"/>
        <w:jc w:val="right"/>
        <w:rPr>
          <w:rFonts w:ascii="Times New Roman" w:eastAsia="Times New Roman" w:hAnsi="Times New Roman"/>
          <w:b/>
          <w:bCs/>
          <w:sz w:val="24"/>
          <w:szCs w:val="18"/>
          <w:highlight w:val="yellow"/>
          <w:lang w:eastAsia="ru-RU"/>
        </w:rPr>
      </w:pPr>
    </w:p>
    <w:p>
      <w:pPr>
        <w:pStyle w:val="3"/>
        <w:jc w:val="both"/>
        <w:rPr>
          <w:rFonts w:ascii="Times New Roman" w:hAnsi="Times New Roman"/>
          <w:sz w:val="28"/>
          <w:szCs w:val="28"/>
        </w:rPr>
      </w:pPr>
      <w:bookmarkStart w:id="141" w:name="_Toc11147196"/>
      <w:r>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40"/>
      <w:bookmarkEnd w:id="141"/>
    </w:p>
    <w:p>
      <w:pPr>
        <w:spacing w:after="0" w:line="360" w:lineRule="auto"/>
        <w:ind w:firstLine="567"/>
        <w:jc w:val="both"/>
        <w:rPr>
          <w:rFonts w:ascii="Times New Roman" w:hAnsi="Times New Roman"/>
          <w:sz w:val="24"/>
          <w:szCs w:val="28"/>
        </w:rPr>
      </w:pPr>
      <w:r>
        <w:rPr>
          <w:rFonts w:ascii="Times New Roman" w:hAnsi="Times New Roman"/>
          <w:sz w:val="24"/>
          <w:szCs w:val="28"/>
        </w:rPr>
        <w:t>Резервное (аварийное) топливо - топливо, предназначенное для использования при ограничении или прекращении подачи основного вида топлива.</w:t>
      </w:r>
    </w:p>
    <w:p>
      <w:pPr>
        <w:spacing w:after="0" w:line="360" w:lineRule="auto"/>
        <w:ind w:firstLine="567"/>
        <w:jc w:val="both"/>
        <w:rPr>
          <w:rFonts w:ascii="Times New Roman" w:hAnsi="Times New Roman"/>
          <w:sz w:val="24"/>
          <w:szCs w:val="28"/>
        </w:rPr>
      </w:pPr>
      <w:r>
        <w:rPr>
          <w:rFonts w:ascii="Times New Roman" w:hAnsi="Times New Roman"/>
          <w:sz w:val="24"/>
          <w:szCs w:val="28"/>
        </w:rPr>
        <w:t>Резервное топливное хозяйство — комплекс оборудования и устройств, предназначенных для хранения, подачи и использования резервного (аварийного) топлива.</w:t>
      </w:r>
    </w:p>
    <w:p>
      <w:pPr>
        <w:spacing w:after="0" w:line="360" w:lineRule="auto"/>
        <w:ind w:firstLine="567"/>
        <w:jc w:val="both"/>
        <w:rPr>
          <w:rFonts w:ascii="Times New Roman" w:hAnsi="Times New Roman"/>
          <w:sz w:val="24"/>
          <w:szCs w:val="28"/>
        </w:rPr>
      </w:pPr>
      <w:r>
        <w:rPr>
          <w:rFonts w:ascii="Times New Roman" w:hAnsi="Times New Roman"/>
          <w:sz w:val="24"/>
          <w:szCs w:val="28"/>
        </w:rPr>
        <w:t xml:space="preserve">Согласно п 4.1 СНиП II-35-76* «Котельные установки»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 </w:t>
      </w:r>
    </w:p>
    <w:p>
      <w:pPr>
        <w:spacing w:after="0" w:line="360" w:lineRule="auto"/>
        <w:ind w:firstLine="567"/>
        <w:jc w:val="both"/>
        <w:rPr>
          <w:rFonts w:ascii="Times New Roman" w:hAnsi="Times New Roman"/>
          <w:sz w:val="24"/>
          <w:szCs w:val="28"/>
        </w:rPr>
      </w:pPr>
    </w:p>
    <w:p>
      <w:pPr>
        <w:pStyle w:val="2"/>
        <w:spacing w:line="360" w:lineRule="auto"/>
        <w:ind w:left="1145" w:hanging="578"/>
        <w:rPr>
          <w:sz w:val="28"/>
          <w:szCs w:val="28"/>
        </w:rPr>
      </w:pPr>
      <w:bookmarkStart w:id="142" w:name="_Toc11147197"/>
      <w:bookmarkStart w:id="143" w:name="_Toc371415718"/>
      <w:r>
        <w:rPr>
          <w:sz w:val="28"/>
          <w:szCs w:val="28"/>
        </w:rPr>
        <w:t>Надежность теплоснабжения.</w:t>
      </w:r>
      <w:bookmarkEnd w:id="142"/>
    </w:p>
    <w:p>
      <w:pPr>
        <w:pStyle w:val="3"/>
        <w:jc w:val="both"/>
        <w:rPr>
          <w:rFonts w:ascii="Times New Roman" w:hAnsi="Times New Roman"/>
          <w:sz w:val="28"/>
          <w:szCs w:val="28"/>
        </w:rPr>
      </w:pPr>
      <w:bookmarkStart w:id="144" w:name="_Toc11147198"/>
      <w:r>
        <w:rPr>
          <w:rFonts w:ascii="Times New Roman" w:hAnsi="Times New Roman"/>
          <w:sz w:val="28"/>
          <w:szCs w:val="28"/>
        </w:rPr>
        <w:t>Описание видов резервного и аварийного топлива и возможности их обеспечения в соответствии с нормативными требованиями.</w:t>
      </w:r>
      <w:bookmarkEnd w:id="144"/>
    </w:p>
    <w:bookmarkEnd w:id="143"/>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Оценка надежности теплоснабжения проводится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СНиП 41.02.2003 «Тепловые сети» в части пунктов 6.27-6.31 раздела «Надежность».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Нормативные показатели безотказности тепловых сетей обеспечиваются следующими мероприятиями:</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выбором места размещения резервных трубопроводных связей между радиальными теплопроводами;</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обеспечение достаточных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заменой на конкретных участках конструкций тепловых сетей теплопроводов на более надежные, а также переходом на надземную или тоннельную прокладку;</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определением очередности ремонтов и замен теплопроводов, частично или полностью выработавших свой ресурс.</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и потребителей теплоты, а также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0,97.</w:t>
      </w:r>
    </w:p>
    <w:p>
      <w:pPr>
        <w:autoSpaceDE w:val="0"/>
        <w:autoSpaceDN w:val="0"/>
        <w:adjustRightInd w:val="0"/>
        <w:spacing w:after="0" w:line="360" w:lineRule="auto"/>
        <w:ind w:firstLine="567"/>
        <w:rPr>
          <w:rFonts w:ascii="Times New Roman" w:eastAsia="ArialMT" w:hAnsi="Times New Roman"/>
          <w:sz w:val="24"/>
          <w:szCs w:val="24"/>
        </w:rPr>
      </w:pPr>
      <w:r>
        <w:rPr>
          <w:rFonts w:ascii="Times New Roman" w:eastAsia="ArialMT" w:hAnsi="Times New Roman"/>
          <w:sz w:val="24"/>
          <w:szCs w:val="24"/>
        </w:rPr>
        <w:t>Нормативные показатели готовности систем теплоснабжения обеспечиваются следующими мероприятиями:</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готовностью СЦТ к отопительному сезону;</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способностью тепловых сетей обеспечить исправное функционирование СЦТ при нерасчетных похолоданиях;</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организационными и техническими мерами, необходимые для обеспечения исправного функционирования СЦТ на уровне заданной готовности;</w:t>
      </w:r>
    </w:p>
    <w:p>
      <w:pPr>
        <w:numPr>
          <w:ilvl w:val="0"/>
          <w:numId w:val="4"/>
        </w:numPr>
        <w:autoSpaceDE w:val="0"/>
        <w:autoSpaceDN w:val="0"/>
        <w:adjustRightInd w:val="0"/>
        <w:spacing w:after="0" w:line="360" w:lineRule="auto"/>
        <w:contextualSpacing/>
        <w:jc w:val="both"/>
        <w:rPr>
          <w:rFonts w:ascii="Times New Roman" w:eastAsia="ArialMT" w:hAnsi="Times New Roman"/>
          <w:sz w:val="24"/>
          <w:szCs w:val="24"/>
        </w:rPr>
      </w:pPr>
      <w:r>
        <w:rPr>
          <w:rFonts w:ascii="Times New Roman" w:eastAsia="ArialMT" w:hAnsi="Times New Roman"/>
          <w:sz w:val="24"/>
          <w:szCs w:val="24"/>
        </w:rPr>
        <w:t>максимально допустимым числом часов готовности для источника теплоты.</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Потребители теплоты по надежности теплоснабжения делятся на три категории:</w:t>
      </w:r>
    </w:p>
    <w:p>
      <w:pPr>
        <w:autoSpaceDE w:val="0"/>
        <w:autoSpaceDN w:val="0"/>
        <w:adjustRightInd w:val="0"/>
        <w:spacing w:after="0" w:line="360" w:lineRule="auto"/>
        <w:ind w:firstLine="567"/>
        <w:jc w:val="both"/>
        <w:rPr>
          <w:rFonts w:ascii="Times New Roman" w:eastAsia="ArialMT" w:hAnsi="Times New Roman"/>
          <w:bCs/>
          <w:sz w:val="24"/>
          <w:szCs w:val="24"/>
        </w:rPr>
      </w:pPr>
      <w:r>
        <w:rPr>
          <w:rFonts w:ascii="Times New Roman" w:eastAsia="ArialMT" w:hAnsi="Times New Roman"/>
          <w:bCs/>
          <w:sz w:val="24"/>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pPr>
        <w:autoSpaceDE w:val="0"/>
        <w:autoSpaceDN w:val="0"/>
        <w:adjustRightInd w:val="0"/>
        <w:spacing w:after="0" w:line="360" w:lineRule="auto"/>
        <w:ind w:firstLine="567"/>
        <w:jc w:val="both"/>
        <w:rPr>
          <w:rFonts w:ascii="Times New Roman" w:eastAsia="ArialMT" w:hAnsi="Times New Roman"/>
          <w:bCs/>
          <w:sz w:val="24"/>
          <w:szCs w:val="24"/>
        </w:rPr>
      </w:pPr>
      <w:r>
        <w:rPr>
          <w:rFonts w:ascii="Times New Roman" w:eastAsia="ArialMT" w:hAnsi="Times New Roman"/>
          <w:bCs/>
          <w:sz w:val="24"/>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pPr>
        <w:numPr>
          <w:ilvl w:val="0"/>
          <w:numId w:val="4"/>
        </w:numPr>
        <w:autoSpaceDE w:val="0"/>
        <w:autoSpaceDN w:val="0"/>
        <w:adjustRightInd w:val="0"/>
        <w:spacing w:after="0" w:line="360" w:lineRule="auto"/>
        <w:contextualSpacing/>
        <w:rPr>
          <w:rFonts w:ascii="Times New Roman" w:eastAsia="ArialMT" w:hAnsi="Times New Roman"/>
          <w:bCs/>
          <w:sz w:val="24"/>
          <w:szCs w:val="24"/>
        </w:rPr>
      </w:pPr>
      <w:r>
        <w:rPr>
          <w:rFonts w:ascii="Times New Roman" w:eastAsia="ArialMT" w:hAnsi="Times New Roman"/>
          <w:bCs/>
          <w:sz w:val="24"/>
          <w:szCs w:val="24"/>
        </w:rPr>
        <w:t>жилых и общественных зданий до 12 °С;</w:t>
      </w:r>
    </w:p>
    <w:p>
      <w:pPr>
        <w:numPr>
          <w:ilvl w:val="0"/>
          <w:numId w:val="4"/>
        </w:numPr>
        <w:spacing w:line="360" w:lineRule="auto"/>
        <w:contextualSpacing/>
        <w:rPr>
          <w:rFonts w:ascii="Times New Roman" w:eastAsia="ArialMT" w:hAnsi="Times New Roman"/>
          <w:sz w:val="24"/>
          <w:szCs w:val="24"/>
        </w:rPr>
      </w:pPr>
      <w:r>
        <w:rPr>
          <w:rFonts w:ascii="Times New Roman" w:eastAsia="ArialMT" w:hAnsi="Times New Roman"/>
          <w:bCs/>
          <w:sz w:val="24"/>
          <w:szCs w:val="24"/>
        </w:rPr>
        <w:t>промышленных зданий до 8 °С.</w:t>
      </w:r>
    </w:p>
    <w:p>
      <w:pPr>
        <w:spacing w:after="0" w:line="240" w:lineRule="auto"/>
        <w:rPr>
          <w:rFonts w:ascii="Times New Roman" w:eastAsia="ArialMT" w:hAnsi="Times New Roman"/>
          <w:bCs/>
          <w:sz w:val="24"/>
          <w:szCs w:val="24"/>
        </w:rPr>
      </w:pPr>
    </w:p>
    <w:p>
      <w:pPr>
        <w:pStyle w:val="3"/>
        <w:jc w:val="both"/>
        <w:rPr>
          <w:rFonts w:ascii="Times New Roman" w:hAnsi="Times New Roman"/>
          <w:sz w:val="28"/>
          <w:szCs w:val="28"/>
        </w:rPr>
      </w:pPr>
      <w:bookmarkStart w:id="145" w:name="_Toc11147199"/>
      <w:r>
        <w:rPr>
          <w:rFonts w:ascii="Times New Roman" w:hAnsi="Times New Roman"/>
          <w:sz w:val="28"/>
        </w:rPr>
        <w:t>Методика расчета вероятности безотказной работы тепловых сетей</w:t>
      </w:r>
      <w:r>
        <w:rPr>
          <w:rFonts w:ascii="Times New Roman" w:hAnsi="Times New Roman"/>
          <w:sz w:val="28"/>
          <w:szCs w:val="28"/>
        </w:rPr>
        <w:t>.</w:t>
      </w:r>
      <w:bookmarkEnd w:id="145"/>
    </w:p>
    <w:p>
      <w:pPr>
        <w:spacing w:line="360" w:lineRule="auto"/>
        <w:ind w:left="720"/>
        <w:contextualSpacing/>
        <w:rPr>
          <w:rFonts w:ascii="Times New Roman" w:eastAsia="ArialMT" w:hAnsi="Times New Roman"/>
          <w:sz w:val="24"/>
          <w:szCs w:val="24"/>
        </w:rPr>
      </w:pP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Термины и определения,  используемые в данном разделе, соответствуют определениям ГОСТ 27.002-89 «Надежность в технике».</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b/>
          <w:sz w:val="24"/>
          <w:szCs w:val="24"/>
        </w:rPr>
        <w:t>Надежность</w:t>
      </w:r>
      <w:r>
        <w:rPr>
          <w:rFonts w:ascii="Times New Roman" w:eastAsia="ArialMT" w:hAnsi="Times New Roman"/>
          <w:sz w:val="24"/>
          <w:szCs w:val="24"/>
        </w:rPr>
        <w:t xml:space="preserve"> – свойство участка тепловой сети или элемента тепловой сети сохранять во времени в установленных пределах значения всех параметров, характеризующих способность обеспечивать передачу теплоносителя в заданных режимах и условиях применения и технического обслуживания. Надежность тепловой сети и системы теплоснабжения является комплексным свойством, которое в зависимости от назначения объекта и условий его применения может включать безотказность, долговечность, ремонтопригодность и сохраняемость или определенные сочетания этих свойств.</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Безотказность </w:t>
      </w:r>
      <w:r>
        <w:rPr>
          <w:rFonts w:ascii="Times New Roman" w:eastAsia="ArialMT" w:hAnsi="Times New Roman"/>
          <w:sz w:val="24"/>
          <w:szCs w:val="24"/>
        </w:rPr>
        <w:t>– свойство тепловой сети непрерывно сохранять работоспособное состояние в течение некоторого времени или наработки;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Долговечность </w:t>
      </w:r>
      <w:r>
        <w:rPr>
          <w:rFonts w:ascii="Times New Roman" w:eastAsia="ArialMT" w:hAnsi="Times New Roman"/>
          <w:sz w:val="24"/>
          <w:szCs w:val="24"/>
        </w:rPr>
        <w:t>– свойство тепловой сети или объекта тепловой сети сохранять работоспособное состояние до наступления предельного состояния при установленной системе технического обслуживания и ремонта;</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b/>
          <w:bCs/>
          <w:sz w:val="24"/>
          <w:szCs w:val="24"/>
        </w:rPr>
        <w:t xml:space="preserve">Ремонтопригодность </w:t>
      </w:r>
      <w:r>
        <w:rPr>
          <w:rFonts w:ascii="Times New Roman" w:eastAsia="ArialMT" w:hAnsi="Times New Roman"/>
          <w:sz w:val="24"/>
          <w:szCs w:val="24"/>
        </w:rPr>
        <w:t>– свойство элемента тепловой сети, заключающееся в приспособленности к поддержанию и восстановлению работоспособного состояния путем технического обслуживания и ремонта;</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b/>
          <w:bCs/>
          <w:sz w:val="24"/>
          <w:szCs w:val="24"/>
        </w:rPr>
        <w:t xml:space="preserve">Исправное состояние </w:t>
      </w:r>
      <w:r>
        <w:rPr>
          <w:rFonts w:ascii="Times New Roman" w:eastAsia="ArialMT" w:hAnsi="Times New Roman"/>
          <w:sz w:val="24"/>
          <w:szCs w:val="24"/>
        </w:rPr>
        <w:t>– состояние элемента тепловой сети и тепловой сети в целом, при котором он соответствует всем требованиям нормативно-технической и (или) конструкторской (проектной) документации;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b/>
          <w:bCs/>
          <w:sz w:val="24"/>
          <w:szCs w:val="24"/>
        </w:rPr>
        <w:t xml:space="preserve">Неисправное состояние </w:t>
      </w:r>
      <w:r>
        <w:rPr>
          <w:rFonts w:ascii="Times New Roman" w:eastAsia="ArialMT" w:hAnsi="Times New Roman"/>
          <w:sz w:val="24"/>
          <w:szCs w:val="24"/>
        </w:rPr>
        <w:t>– состояние элемента тепловой сети или тепловой сети в целом, при котором он не соответствует хотя бы одному из требований нормативно-технической и (или) конструкторской (проектной) документации;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b/>
          <w:bCs/>
          <w:sz w:val="24"/>
          <w:szCs w:val="24"/>
        </w:rPr>
        <w:t xml:space="preserve">Работоспособное состояние </w:t>
      </w:r>
      <w:r>
        <w:rPr>
          <w:rFonts w:ascii="Times New Roman" w:eastAsia="ArialMT" w:hAnsi="Times New Roman"/>
          <w:sz w:val="24"/>
          <w:szCs w:val="24"/>
        </w:rPr>
        <w:t>– состояние элемента тепловой сети или тепловой сети в целом, при котором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Неработоспособное состояние </w:t>
      </w:r>
      <w:r>
        <w:rPr>
          <w:rFonts w:ascii="Times New Roman" w:eastAsia="ArialMT" w:hAnsi="Times New Roman"/>
          <w:sz w:val="24"/>
          <w:szCs w:val="24"/>
        </w:rPr>
        <w:t>- состояние элемента тепловой сети,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Для сложных объектов возможно деление их неработоспособных состояний. При этом из множества неработоспособных состояний выделяют частично неработоспособные состояния, при которых тепловая сеть способна частично выполнять требуемые функции;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Предельное состояние </w:t>
      </w:r>
      <w:r>
        <w:rPr>
          <w:rFonts w:ascii="Times New Roman" w:eastAsia="ArialMT" w:hAnsi="Times New Roman"/>
          <w:sz w:val="24"/>
          <w:szCs w:val="24"/>
        </w:rPr>
        <w:t>– состояние элемента тепловой сети или тепловой сети в целом,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Критерий предельного состояния </w:t>
      </w:r>
      <w:r>
        <w:rPr>
          <w:rFonts w:ascii="Times New Roman" w:eastAsia="ArialMT" w:hAnsi="Times New Roman"/>
          <w:sz w:val="24"/>
          <w:szCs w:val="24"/>
        </w:rPr>
        <w:t>- признак или совокупность признаков предельного состояния элемента тепловой сети, установленные нормативно-технической и (или) конструкторской (проектной) документацией. В зависимости от условий эксплуатации для одного и того же элемента тепловой сети могут быть установлены два и более критериев предельного состояния;</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Дефект </w:t>
      </w:r>
      <w:r>
        <w:rPr>
          <w:rFonts w:ascii="Times New Roman" w:eastAsia="ArialMT" w:hAnsi="Times New Roman"/>
          <w:sz w:val="24"/>
          <w:szCs w:val="24"/>
        </w:rPr>
        <w:t>– по ГОСТ 15467;</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Повреждение </w:t>
      </w:r>
      <w:r>
        <w:rPr>
          <w:rFonts w:ascii="Times New Roman" w:eastAsia="ArialMT" w:hAnsi="Times New Roman"/>
          <w:sz w:val="24"/>
          <w:szCs w:val="24"/>
        </w:rPr>
        <w:t>– событие, заключающееся в нарушении исправного состояния объекта при сохранении работоспособного состояния;</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Отказ </w:t>
      </w:r>
      <w:r>
        <w:rPr>
          <w:rFonts w:ascii="Times New Roman" w:eastAsia="ArialMT" w:hAnsi="Times New Roman"/>
          <w:sz w:val="24"/>
          <w:szCs w:val="24"/>
        </w:rPr>
        <w:t>– событие, заключающееся в нарушении работоспособного состоянии элемента тепловой сети или тепловой сети в целом;</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hAnsi="Times New Roman"/>
          <w:b/>
          <w:bCs/>
          <w:sz w:val="24"/>
          <w:szCs w:val="24"/>
        </w:rPr>
        <w:t xml:space="preserve">Критерий отказа </w:t>
      </w:r>
      <w:r>
        <w:rPr>
          <w:rFonts w:ascii="Times New Roman" w:eastAsia="ArialMT" w:hAnsi="Times New Roman"/>
          <w:sz w:val="24"/>
          <w:szCs w:val="24"/>
        </w:rPr>
        <w:t xml:space="preserve">– признак или совокупность признаков нарушения работоспособного состояния тепловой сети, установленные в нормативно-технической и (или) конструкторской (проектной) документации. </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Для целей перспективной схемы теплоснабжения термин «отказ» будет использован в следующих интерпретациях:</w:t>
      </w:r>
    </w:p>
    <w:p>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Pr>
          <w:rFonts w:ascii="Times New Roman" w:eastAsia="ArialMT" w:hAnsi="Times New Roman"/>
          <w:sz w:val="24"/>
          <w:szCs w:val="24"/>
        </w:rPr>
        <w:t>отказ участка тепловой сети – событие, приводящие к нарушению его работоспособного состояния (т.е. прекращению транспорта теплоносителя по этому участку в связи с нарушением герметичности этого участка);</w:t>
      </w:r>
    </w:p>
    <w:p>
      <w:pPr>
        <w:numPr>
          <w:ilvl w:val="0"/>
          <w:numId w:val="5"/>
        </w:numPr>
        <w:tabs>
          <w:tab w:val="left" w:pos="851"/>
        </w:tabs>
        <w:autoSpaceDE w:val="0"/>
        <w:autoSpaceDN w:val="0"/>
        <w:adjustRightInd w:val="0"/>
        <w:spacing w:after="0" w:line="360" w:lineRule="auto"/>
        <w:ind w:left="851" w:hanging="284"/>
        <w:contextualSpacing/>
        <w:jc w:val="both"/>
        <w:rPr>
          <w:rFonts w:ascii="Times New Roman" w:eastAsia="ArialMT" w:hAnsi="Times New Roman"/>
          <w:sz w:val="24"/>
          <w:szCs w:val="24"/>
        </w:rPr>
      </w:pPr>
      <w:r>
        <w:rPr>
          <w:rFonts w:ascii="Times New Roman" w:eastAsia="ArialMT" w:hAnsi="Times New Roman"/>
          <w:sz w:val="24"/>
          <w:szCs w:val="24"/>
        </w:rPr>
        <w:t>отказ системы теплоснабжения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При разработке схемы теплоснабжения для описания надежности термин «повреждение» будет употребляться только в отношении событий, которые в соответствии с ГОСТ 27.002-89 не приводят к нарушению работоспособности участка тепловой сети и, следовательно, не требуют выполнения незамедлительных ремонтных работ с целью восстановления его работоспособности.</w:t>
      </w:r>
    </w:p>
    <w:p>
      <w:pPr>
        <w:autoSpaceDE w:val="0"/>
        <w:autoSpaceDN w:val="0"/>
        <w:adjustRightInd w:val="0"/>
        <w:spacing w:after="0" w:line="360" w:lineRule="auto"/>
        <w:ind w:firstLine="567"/>
        <w:jc w:val="both"/>
        <w:rPr>
          <w:rFonts w:ascii="Times New Roman" w:eastAsia="ArialMT" w:hAnsi="Times New Roman"/>
          <w:sz w:val="24"/>
          <w:szCs w:val="24"/>
        </w:rPr>
      </w:pPr>
      <w:r>
        <w:rPr>
          <w:rFonts w:ascii="Times New Roman" w:eastAsia="ArialMT" w:hAnsi="Times New Roman"/>
          <w:sz w:val="24"/>
          <w:szCs w:val="24"/>
        </w:rPr>
        <w:t>К таким событиям относятся зарегистрированные «свищи» на прямом или обратном теплопроводах тепловых сетей.</w:t>
      </w:r>
    </w:p>
    <w:p>
      <w:pPr>
        <w:spacing w:after="0" w:line="240" w:lineRule="auto"/>
        <w:rPr>
          <w:rFonts w:ascii="Times New Roman" w:hAnsi="Times New Roman"/>
          <w:b/>
          <w:sz w:val="24"/>
        </w:rPr>
      </w:pPr>
    </w:p>
    <w:p>
      <w:pPr>
        <w:rPr>
          <w:rFonts w:ascii="Times New Roman" w:hAnsi="Times New Roman"/>
          <w:b/>
          <w:sz w:val="24"/>
        </w:rPr>
      </w:pPr>
      <w:r>
        <w:rPr>
          <w:rFonts w:ascii="Times New Roman" w:hAnsi="Times New Roman"/>
          <w:b/>
          <w:sz w:val="24"/>
        </w:rPr>
        <w:t xml:space="preserve">Методика расчета надежности теплоснабжения </w:t>
      </w:r>
    </w:p>
    <w:p>
      <w:pPr>
        <w:rPr>
          <w:rFonts w:ascii="Times New Roman" w:hAnsi="Times New Roman"/>
          <w:b/>
        </w:rPr>
      </w:pPr>
      <w:r>
        <w:rPr>
          <w:rFonts w:ascii="Times New Roman" w:hAnsi="Times New Roman"/>
          <w:b/>
          <w:sz w:val="24"/>
        </w:rPr>
        <w:t xml:space="preserve">Расчет надежности теплоснабжения не резервируемых участков тепловой сети </w:t>
      </w:r>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В соответствии со СНиП 41-02-2003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(пункт «6.28») следующими: </w:t>
      </w:r>
    </w:p>
    <w:p>
      <w:pPr>
        <w:numPr>
          <w:ilvl w:val="0"/>
          <w:numId w:val="6"/>
        </w:numPr>
        <w:autoSpaceDE w:val="0"/>
        <w:autoSpaceDN w:val="0"/>
        <w:adjustRightInd w:val="0"/>
        <w:spacing w:after="55" w:line="360" w:lineRule="auto"/>
        <w:jc w:val="both"/>
        <w:rPr>
          <w:rFonts w:ascii="Times New Roman" w:hAnsi="Times New Roman"/>
          <w:color w:val="000000"/>
          <w:sz w:val="24"/>
          <w:szCs w:val="24"/>
        </w:rPr>
      </w:pPr>
      <w:r>
        <w:rPr>
          <w:rFonts w:ascii="Times New Roman" w:hAnsi="Times New Roman"/>
          <w:color w:val="000000"/>
          <w:sz w:val="24"/>
          <w:szCs w:val="24"/>
        </w:rPr>
        <w:t xml:space="preserve">для источника теплоты Рит = 0,97; </w:t>
      </w:r>
    </w:p>
    <w:p>
      <w:pPr>
        <w:numPr>
          <w:ilvl w:val="0"/>
          <w:numId w:val="6"/>
        </w:numPr>
        <w:autoSpaceDE w:val="0"/>
        <w:autoSpaceDN w:val="0"/>
        <w:adjustRightInd w:val="0"/>
        <w:spacing w:after="55" w:line="360" w:lineRule="auto"/>
        <w:jc w:val="both"/>
        <w:rPr>
          <w:rFonts w:ascii="Times New Roman" w:hAnsi="Times New Roman"/>
          <w:color w:val="000000"/>
          <w:sz w:val="24"/>
          <w:szCs w:val="24"/>
        </w:rPr>
      </w:pPr>
      <w:r>
        <w:rPr>
          <w:rFonts w:ascii="Times New Roman" w:hAnsi="Times New Roman"/>
          <w:color w:val="000000"/>
          <w:sz w:val="24"/>
          <w:szCs w:val="24"/>
        </w:rPr>
        <w:t xml:space="preserve">для тепловых сетей Ртс = 0,9; </w:t>
      </w:r>
    </w:p>
    <w:p>
      <w:pPr>
        <w:numPr>
          <w:ilvl w:val="0"/>
          <w:numId w:val="6"/>
        </w:numPr>
        <w:autoSpaceDE w:val="0"/>
        <w:autoSpaceDN w:val="0"/>
        <w:adjustRightInd w:val="0"/>
        <w:spacing w:after="55" w:line="360" w:lineRule="auto"/>
        <w:jc w:val="both"/>
        <w:rPr>
          <w:rFonts w:ascii="Times New Roman" w:hAnsi="Times New Roman"/>
          <w:color w:val="000000"/>
          <w:sz w:val="24"/>
          <w:szCs w:val="24"/>
        </w:rPr>
      </w:pPr>
      <w:r>
        <w:rPr>
          <w:rFonts w:ascii="Times New Roman" w:hAnsi="Times New Roman"/>
          <w:color w:val="000000"/>
          <w:sz w:val="24"/>
          <w:szCs w:val="24"/>
        </w:rPr>
        <w:t xml:space="preserve">для потребителя теплоты Рпт = 0,99; </w:t>
      </w:r>
    </w:p>
    <w:p>
      <w:pPr>
        <w:numPr>
          <w:ilvl w:val="0"/>
          <w:numId w:val="6"/>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для СЦТ в целом Рсцт = 0,9*0,97*0,99 = 0,86. </w:t>
      </w:r>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Расчет вероятности безотказной работы тепловой сети по отношению к каждому потребителю осуществляется по следующему алгоритму:</w:t>
      </w:r>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1. 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w:t>
      </w:r>
      <w:r>
        <w:rPr>
          <w:rFonts w:ascii="Times New Roman" w:hAnsi="Times New Roman"/>
          <w:sz w:val="24"/>
          <w:szCs w:val="24"/>
        </w:rPr>
        <w:t xml:space="preserve">сети. </w:t>
      </w:r>
    </w:p>
    <w:p>
      <w:pPr>
        <w:autoSpaceDE w:val="0"/>
        <w:autoSpaceDN w:val="0"/>
        <w:adjustRightInd w:val="0"/>
        <w:spacing w:after="71" w:line="360" w:lineRule="auto"/>
        <w:ind w:firstLine="567"/>
        <w:jc w:val="both"/>
        <w:rPr>
          <w:rFonts w:ascii="Times New Roman" w:hAnsi="Times New Roman"/>
          <w:sz w:val="24"/>
          <w:szCs w:val="24"/>
        </w:rPr>
      </w:pPr>
      <w:r>
        <w:rPr>
          <w:rFonts w:ascii="Times New Roman" w:hAnsi="Times New Roman"/>
          <w:sz w:val="24"/>
          <w:szCs w:val="24"/>
        </w:rPr>
        <w:t xml:space="preserve">2. На первом этапе расчета устанавливается перечень участков теплопроводов, составляющих этот путь. </w:t>
      </w:r>
    </w:p>
    <w:p>
      <w:pPr>
        <w:autoSpaceDE w:val="0"/>
        <w:autoSpaceDN w:val="0"/>
        <w:adjustRightInd w:val="0"/>
        <w:spacing w:after="71" w:line="360" w:lineRule="auto"/>
        <w:ind w:firstLine="567"/>
        <w:jc w:val="both"/>
        <w:rPr>
          <w:rFonts w:ascii="Times New Roman" w:hAnsi="Times New Roman"/>
          <w:sz w:val="24"/>
          <w:szCs w:val="24"/>
        </w:rPr>
      </w:pPr>
      <w:r>
        <w:rPr>
          <w:rFonts w:ascii="Times New Roman" w:hAnsi="Times New Roman"/>
          <w:sz w:val="24"/>
          <w:szCs w:val="24"/>
        </w:rPr>
        <w:t xml:space="preserve">3. Для каждого участка тепловой сети устанавливаются год его ввода в эксплуатацию, диаметр и протяженность. </w:t>
      </w:r>
    </w:p>
    <w:p>
      <w:pPr>
        <w:autoSpaceDE w:val="0"/>
        <w:autoSpaceDN w:val="0"/>
        <w:adjustRightInd w:val="0"/>
        <w:spacing w:after="71" w:line="360" w:lineRule="auto"/>
        <w:ind w:firstLine="567"/>
        <w:jc w:val="both"/>
        <w:rPr>
          <w:rFonts w:ascii="Times New Roman" w:hAnsi="Times New Roman"/>
          <w:sz w:val="24"/>
          <w:szCs w:val="24"/>
        </w:rPr>
      </w:pPr>
      <w:r>
        <w:rPr>
          <w:rFonts w:ascii="Times New Roman" w:hAnsi="Times New Roman"/>
          <w:sz w:val="24"/>
          <w:szCs w:val="24"/>
        </w:rPr>
        <w:t xml:space="preserve">4. 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 </w:t>
      </w:r>
    </w:p>
    <w:p>
      <w:pPr>
        <w:autoSpaceDE w:val="0"/>
        <w:autoSpaceDN w:val="0"/>
        <w:adjustRightInd w:val="0"/>
        <w:spacing w:after="71" w:line="360" w:lineRule="auto"/>
        <w:ind w:firstLine="567"/>
        <w:jc w:val="both"/>
        <w:rPr>
          <w:rFonts w:ascii="Times New Roman" w:hAnsi="Times New Roman"/>
          <w:sz w:val="24"/>
          <w:szCs w:val="24"/>
        </w:rPr>
      </w:pPr>
      <w:r>
        <w:rPr>
          <w:rFonts w:ascii="Times New Roman" w:hAnsi="Times New Roman"/>
          <w:b/>
          <w:sz w:val="24"/>
          <w:szCs w:val="24"/>
        </w:rPr>
        <w:t>λ</w:t>
      </w:r>
      <w:r>
        <w:rPr>
          <w:rFonts w:ascii="Times New Roman" w:hAnsi="Times New Roman"/>
          <w:b/>
          <w:sz w:val="24"/>
          <w:szCs w:val="24"/>
          <w:vertAlign w:val="subscript"/>
        </w:rPr>
        <w:t xml:space="preserve">0 </w:t>
      </w:r>
      <w:r>
        <w:rPr>
          <w:rFonts w:ascii="Times New Roman" w:hAnsi="Times New Roman"/>
          <w:sz w:val="24"/>
          <w:szCs w:val="24"/>
        </w:rPr>
        <w:t xml:space="preserve"> -средневзвешенная частота (интенсивность) устойчивых отказов участков  конкретной системе теплоснабжения при продолжительности эксплуатации участков от 3 до 17 лет (1/км/год);</w:t>
      </w:r>
    </w:p>
    <w:p>
      <w:pPr>
        <w:numPr>
          <w:ilvl w:val="0"/>
          <w:numId w:val="7"/>
        </w:numPr>
        <w:autoSpaceDE w:val="0"/>
        <w:autoSpaceDN w:val="0"/>
        <w:adjustRightInd w:val="0"/>
        <w:spacing w:after="71" w:line="360" w:lineRule="auto"/>
        <w:ind w:firstLine="0"/>
        <w:jc w:val="both"/>
        <w:rPr>
          <w:rFonts w:ascii="Times New Roman" w:hAnsi="Times New Roman"/>
          <w:sz w:val="24"/>
          <w:szCs w:val="24"/>
        </w:rPr>
      </w:pPr>
      <w:r>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 до 3 лет; </w:t>
      </w:r>
    </w:p>
    <w:p>
      <w:pPr>
        <w:numPr>
          <w:ilvl w:val="0"/>
          <w:numId w:val="7"/>
        </w:numPr>
        <w:autoSpaceDE w:val="0"/>
        <w:autoSpaceDN w:val="0"/>
        <w:adjustRightInd w:val="0"/>
        <w:spacing w:after="71" w:line="360" w:lineRule="auto"/>
        <w:ind w:firstLine="0"/>
        <w:jc w:val="both"/>
        <w:rPr>
          <w:rFonts w:ascii="Times New Roman" w:hAnsi="Times New Roman"/>
          <w:sz w:val="24"/>
          <w:szCs w:val="24"/>
        </w:rPr>
      </w:pPr>
      <w:r>
        <w:rPr>
          <w:rFonts w:ascii="Times New Roman" w:hAnsi="Times New Roman"/>
          <w:sz w:val="24"/>
          <w:szCs w:val="24"/>
        </w:rPr>
        <w:t xml:space="preserve">средневзвешенная частота (интенсивность) отказов для участков тепловой сети с продолжительностью эксплуатации от 17 и более лет; </w:t>
      </w:r>
    </w:p>
    <w:p>
      <w:pPr>
        <w:numPr>
          <w:ilvl w:val="0"/>
          <w:numId w:val="7"/>
        </w:numPr>
        <w:autoSpaceDE w:val="0"/>
        <w:autoSpaceDN w:val="0"/>
        <w:adjustRightInd w:val="0"/>
        <w:spacing w:after="71" w:line="360" w:lineRule="auto"/>
        <w:ind w:firstLine="0"/>
        <w:jc w:val="both"/>
        <w:rPr>
          <w:rFonts w:ascii="Times New Roman" w:hAnsi="Times New Roman"/>
          <w:sz w:val="24"/>
          <w:szCs w:val="24"/>
        </w:rPr>
      </w:pPr>
      <w:r>
        <w:rPr>
          <w:rFonts w:ascii="Times New Roman" w:hAnsi="Times New Roman"/>
          <w:sz w:val="24"/>
          <w:szCs w:val="24"/>
        </w:rPr>
        <w:t xml:space="preserve">средневзвешенная продолжительность ремонта (восстановления) участков тепловой сети; </w:t>
      </w:r>
    </w:p>
    <w:p>
      <w:pPr>
        <w:numPr>
          <w:ilvl w:val="0"/>
          <w:numId w:val="7"/>
        </w:numPr>
        <w:autoSpaceDE w:val="0"/>
        <w:autoSpaceDN w:val="0"/>
        <w:adjustRightInd w:val="0"/>
        <w:spacing w:after="0" w:line="360" w:lineRule="auto"/>
        <w:ind w:firstLine="0"/>
        <w:jc w:val="both"/>
        <w:rPr>
          <w:rFonts w:ascii="Times New Roman" w:hAnsi="Times New Roman"/>
          <w:sz w:val="24"/>
          <w:szCs w:val="24"/>
        </w:rPr>
      </w:pPr>
      <w:r>
        <w:rPr>
          <w:rFonts w:ascii="Times New Roman" w:hAnsi="Times New Roman"/>
          <w:sz w:val="24"/>
          <w:szCs w:val="24"/>
        </w:rPr>
        <w:t xml:space="preserve">средневзвешенная продолжительность ремонта (восстановления) участков тепловой сети в зависимости от диаметра участка; </w:t>
      </w:r>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Частота (интенсивность) отказов каждого участка тепловой сети измеряется с помощью показателя 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pPr>
        <w:autoSpaceDE w:val="0"/>
        <w:autoSpaceDN w:val="0"/>
        <w:adjustRightInd w:val="0"/>
        <w:spacing w:after="0" w:line="360" w:lineRule="auto"/>
        <w:ind w:firstLine="709"/>
        <w:rPr>
          <w:rFonts w:ascii="Times New Roman" w:hAnsi="Times New Roman"/>
          <w:i/>
          <w:sz w:val="24"/>
          <w:szCs w:val="24"/>
        </w:rPr>
      </w:pPr>
      <m:oMathPara>
        <m:oMath>
          <m:r>
            <m:rPr>
              <m:nor/>
            </m:rPr>
            <w:rPr>
              <w:rFonts w:ascii="Cambria Math" w:hAnsi="Cambria Math"/>
              <w:sz w:val="24"/>
              <w:szCs w:val="24"/>
            </w:rPr>
            <m:t>Рс=</m:t>
          </m:r>
          <m:nary>
            <m:naryPr>
              <m:chr m:val="∏"/>
              <m:limLoc m:val="undOvr"/>
              <m:ctrlPr>
                <w:rPr>
                  <w:rFonts w:ascii="Cambria Math" w:hAnsi="Cambria Math"/>
                  <w:i/>
                  <w:sz w:val="24"/>
                  <w:szCs w:val="24"/>
                </w:rPr>
              </m:ctrlPr>
            </m:naryPr>
            <m:sub>
              <m:r>
                <w:rPr>
                  <w:rFonts w:ascii="Cambria Math" w:hAnsi="Cambria Math"/>
                  <w:sz w:val="24"/>
                  <w:szCs w:val="24"/>
                  <w:lang w:val="en-US"/>
                </w:rPr>
                <m:t>i</m:t>
              </m:r>
              <m:r>
                <w:rPr>
                  <w:rFonts w:ascii="Cambria Math" w:hAnsi="Cambria Math"/>
                  <w:sz w:val="24"/>
                  <w:szCs w:val="24"/>
                </w:rPr>
                <m:t>=1</m:t>
              </m:r>
            </m:sub>
            <m:sup>
              <m:r>
                <w:rPr>
                  <w:rFonts w:ascii="Cambria Math" w:hAnsi="Cambria Math"/>
                  <w:sz w:val="24"/>
                  <w:szCs w:val="24"/>
                </w:rPr>
                <m:t>i=N</m:t>
              </m:r>
            </m:sup>
            <m:e>
              <m:r>
                <w:rPr>
                  <w:rFonts w:ascii="Cambria Math" w:hAnsi="Cambria Math"/>
                  <w:sz w:val="24"/>
                  <w:szCs w:val="24"/>
                </w:rPr>
                <m:t>Pi</m:t>
              </m:r>
            </m:e>
          </m:nary>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i=N</m:t>
                  </m:r>
                </m:sup>
                <m:e>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i</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m:t>
                          </m:r>
                        </m:sub>
                      </m:sSub>
                    </m:sub>
                  </m:sSub>
                </m:e>
              </m:nary>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sSub>
                <m:sSubPr>
                  <m:ctrlPr>
                    <w:rPr>
                      <w:rFonts w:ascii="Cambria Math" w:hAnsi="Cambria Math"/>
                      <w:i/>
                      <w:sz w:val="24"/>
                      <w:szCs w:val="24"/>
                    </w:rPr>
                  </m:ctrlPr>
                </m:sSubPr>
                <m:e>
                  <m:r>
                    <w:rPr>
                      <w:rFonts w:ascii="Cambria Math" w:hAnsi="Cambria Math"/>
                      <w:sz w:val="24"/>
                      <w:szCs w:val="24"/>
                    </w:rPr>
                    <m:t>λ</m:t>
                  </m:r>
                </m:e>
                <m:sub>
                  <m:r>
                    <w:rPr>
                      <w:rFonts w:ascii="Cambria Math" w:hAnsi="Cambria Math"/>
                      <w:sz w:val="24"/>
                      <w:szCs w:val="24"/>
                    </w:rPr>
                    <m:t>c</m:t>
                  </m:r>
                </m:sub>
              </m:sSub>
              <m:r>
                <w:rPr>
                  <w:rFonts w:ascii="Cambria Math" w:hAnsi="Cambria Math"/>
                  <w:sz w:val="24"/>
                  <w:szCs w:val="24"/>
                </w:rPr>
                <m:t>t</m:t>
              </m:r>
            </m:sup>
          </m:sSup>
        </m:oMath>
      </m:oMathPara>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Интенсивность отказов всего последовательного соединения равна сумме интенсивностей отказов на каждом участке </w:t>
      </w:r>
    </w:p>
    <w:p>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c</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1</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1</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2</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2</m:t>
            </m:r>
          </m:sub>
        </m:sSub>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n</m:t>
            </m:r>
          </m:sub>
        </m:sSub>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n</m:t>
            </m:r>
          </m:sub>
        </m:sSub>
      </m:oMath>
      <w:r>
        <w:rPr>
          <w:rFonts w:ascii="Times New Roman" w:hAnsi="Times New Roman"/>
          <w:color w:val="000000"/>
          <w:sz w:val="24"/>
          <w:szCs w:val="24"/>
        </w:rPr>
        <w:t>[1/час], где</w:t>
      </w:r>
    </w:p>
    <w:p>
      <w:pPr>
        <w:autoSpaceDE w:val="0"/>
        <w:autoSpaceDN w:val="0"/>
        <w:adjustRightInd w:val="0"/>
        <w:spacing w:after="0" w:line="360" w:lineRule="auto"/>
        <w:ind w:firstLine="567"/>
        <w:jc w:val="both"/>
        <w:rPr>
          <w:rFonts w:ascii="Times New Roman" w:hAnsi="Times New Roman"/>
          <w:color w:val="000000"/>
          <w:sz w:val="24"/>
          <w:szCs w:val="24"/>
        </w:rPr>
      </w:pPr>
      <m:oMath>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oMath>
      <w:r>
        <w:rPr>
          <w:rFonts w:ascii="Times New Roman" w:hAnsi="Times New Roman"/>
          <w:color w:val="000000"/>
          <w:sz w:val="24"/>
          <w:szCs w:val="24"/>
        </w:rPr>
        <w:t>- протяженность каждого участка, [км].</w:t>
      </w:r>
    </w:p>
    <w:p>
      <w:pPr>
        <w:autoSpaceDE w:val="0"/>
        <w:autoSpaceDN w:val="0"/>
        <w:adjustRightInd w:val="0"/>
        <w:spacing w:after="0" w:line="360" w:lineRule="auto"/>
        <w:ind w:firstLine="567"/>
        <w:jc w:val="both"/>
        <w:rPr>
          <w:rFonts w:ascii="Times New Roman" w:hAnsi="Times New Roman"/>
          <w:color w:val="000000"/>
          <w:sz w:val="23"/>
          <w:szCs w:val="23"/>
        </w:rPr>
      </w:pPr>
      <w:r>
        <w:rPr>
          <w:rFonts w:ascii="Times New Roman" w:hAnsi="Times New Roman"/>
          <w:color w:val="000000"/>
          <w:sz w:val="24"/>
          <w:szCs w:val="24"/>
        </w:rPr>
        <w:t xml:space="preserve">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r>
        <w:rPr>
          <w:rFonts w:ascii="Times New Roman" w:hAnsi="Times New Roman"/>
          <w:color w:val="000000"/>
          <w:sz w:val="23"/>
          <w:szCs w:val="23"/>
        </w:rPr>
        <w:t xml:space="preserve">. </w:t>
      </w:r>
    </w:p>
    <w:p>
      <w:pPr>
        <w:spacing w:line="360" w:lineRule="auto"/>
        <w:ind w:firstLine="567"/>
        <w:jc w:val="both"/>
        <w:rPr>
          <w:rFonts w:ascii="Times New Roman" w:hAnsi="Times New Roman"/>
          <w:sz w:val="24"/>
          <w:szCs w:val="24"/>
        </w:rPr>
      </w:pPr>
      <w:r>
        <w:rPr>
          <w:rFonts w:ascii="Times New Roman" w:hAnsi="Times New Roman"/>
          <w:sz w:val="24"/>
          <w:szCs w:val="24"/>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Для описания параметрической зависимости интенсивности отказов применяется зависимость от срока эксплуатацииследующего вида, близкая по характеру к распределению Вейбулла:</w:t>
      </w:r>
    </w:p>
    <w:p>
      <w:pPr>
        <w:spacing w:line="360" w:lineRule="auto"/>
        <w:ind w:firstLine="709"/>
        <w:jc w:val="center"/>
        <w:rPr>
          <w:rFonts w:ascii="Times New Roman" w:hAnsi="Times New Roman"/>
          <w:sz w:val="24"/>
          <w:szCs w:val="24"/>
        </w:rPr>
      </w:pPr>
      <m:oMath>
        <m:r>
          <w:rPr>
            <w:rFonts w:ascii="Cambria Math" w:hAnsi="Cambria Math"/>
            <w:sz w:val="24"/>
            <w:szCs w:val="24"/>
            <w:lang w:val="en-US"/>
          </w:rPr>
          <m:t>λ</m:t>
        </m:r>
        <m:d>
          <m:dPr>
            <m:ctrlPr>
              <w:rPr>
                <w:rFonts w:ascii="Cambria Math" w:hAnsi="Cambria Math"/>
                <w:i/>
                <w:sz w:val="24"/>
                <w:szCs w:val="24"/>
                <w:lang w:val="en-US"/>
              </w:rPr>
            </m:ctrlPr>
          </m:dPr>
          <m:e>
            <m:r>
              <w:rPr>
                <w:rFonts w:ascii="Cambria Math" w:hAnsi="Cambria Math"/>
                <w:sz w:val="24"/>
                <w:szCs w:val="24"/>
                <w:lang w:val="en-US"/>
              </w:rPr>
              <m:t>t</m:t>
            </m:r>
          </m:e>
        </m:d>
        <m:r>
          <w:rPr>
            <w:rFonts w:ascii="Cambria Math" w:hAnsi="Cambria Math"/>
            <w:sz w:val="24"/>
            <w:szCs w:val="24"/>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rPr>
              <m:t>0</m:t>
            </m:r>
          </m:sub>
        </m:sSub>
        <m:sSup>
          <m:sSupPr>
            <m:ctrlPr>
              <w:rPr>
                <w:rFonts w:ascii="Cambria Math" w:hAnsi="Cambria Math"/>
                <w:i/>
                <w:sz w:val="24"/>
                <w:szCs w:val="24"/>
                <w:lang w:val="en-US"/>
              </w:rPr>
            </m:ctrlPr>
          </m:sSupPr>
          <m:e>
            <m:r>
              <w:rPr>
                <w:rFonts w:ascii="Cambria Math" w:hAnsi="Cambria Math"/>
                <w:sz w:val="24"/>
                <w:szCs w:val="24"/>
              </w:rPr>
              <m:t>(0.1</m:t>
            </m:r>
            <m:r>
              <w:rPr>
                <w:rFonts w:ascii="Cambria Math" w:hAnsi="Cambria Math"/>
                <w:sz w:val="24"/>
                <w:szCs w:val="24"/>
                <w:lang w:val="en-US"/>
              </w:rPr>
              <m:t>τ</m:t>
            </m:r>
            <m:r>
              <w:rPr>
                <w:rFonts w:ascii="Cambria Math" w:hAnsi="Cambria Math"/>
                <w:sz w:val="24"/>
                <w:szCs w:val="24"/>
              </w:rPr>
              <m:t>)</m:t>
            </m:r>
          </m:e>
          <m:sup>
            <m:r>
              <w:rPr>
                <w:rFonts w:ascii="Cambria Math" w:hAnsi="Cambria Math"/>
                <w:sz w:val="24"/>
                <w:szCs w:val="24"/>
                <w:lang w:val="en-US"/>
              </w:rPr>
              <m:t>α</m:t>
            </m:r>
            <m:r>
              <w:rPr>
                <w:rFonts w:ascii="Cambria Math" w:hAnsi="Cambria Math"/>
                <w:sz w:val="24"/>
                <w:szCs w:val="24"/>
              </w:rPr>
              <m:t>-1</m:t>
            </m:r>
          </m:sup>
        </m:sSup>
      </m:oMath>
      <w:r>
        <w:rPr>
          <w:rFonts w:ascii="Times New Roman" w:hAnsi="Times New Roman"/>
          <w:sz w:val="24"/>
          <w:szCs w:val="24"/>
        </w:rPr>
        <w:t>, где</w:t>
      </w:r>
    </w:p>
    <w:p>
      <w:pPr>
        <w:spacing w:line="360" w:lineRule="auto"/>
        <w:ind w:firstLine="709"/>
        <w:rPr>
          <w:rFonts w:ascii="Times New Roman" w:hAnsi="Times New Roman"/>
          <w:sz w:val="24"/>
          <w:szCs w:val="24"/>
        </w:rPr>
      </w:pPr>
      <w:r>
        <w:rPr>
          <w:rFonts w:ascii="Times New Roman" w:hAnsi="Times New Roman"/>
          <w:sz w:val="24"/>
          <w:szCs w:val="24"/>
        </w:rPr>
        <w:t>τ - срок эксплуатации участка [лет].</w:t>
      </w:r>
    </w:p>
    <w:p>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Характер изменения интенсивности отказов зависит от параметра α: при α&lt;1, онамонотонно убывает, при α&gt;1 - возрастает; при α=1 функция принимает вид λ(</w:t>
      </w:r>
      <w:r>
        <w:rPr>
          <w:rFonts w:ascii="Times New Roman" w:hAnsi="Times New Roman"/>
          <w:sz w:val="24"/>
          <w:szCs w:val="24"/>
          <w:lang w:val="en-US"/>
        </w:rPr>
        <w:t>t</w:t>
      </w:r>
      <w:r>
        <w:rPr>
          <w:rFonts w:ascii="Times New Roman" w:hAnsi="Times New Roman"/>
          <w:sz w:val="24"/>
          <w:szCs w:val="24"/>
        </w:rPr>
        <w:t>)=λ</w:t>
      </w:r>
      <w:r>
        <w:rPr>
          <w:rFonts w:ascii="Times New Roman" w:hAnsi="Times New Roman"/>
          <w:sz w:val="24"/>
          <w:szCs w:val="24"/>
          <w:vertAlign w:val="subscript"/>
        </w:rPr>
        <w:t>0</w:t>
      </w:r>
      <w:r>
        <w:rPr>
          <w:rFonts w:ascii="Times New Roman" w:hAnsi="Times New Roman"/>
          <w:sz w:val="24"/>
          <w:szCs w:val="24"/>
        </w:rPr>
        <w:t>=</w:t>
      </w:r>
      <w:r>
        <w:rPr>
          <w:rFonts w:ascii="Times New Roman" w:hAnsi="Times New Roman"/>
          <w:i/>
          <w:iCs/>
          <w:sz w:val="24"/>
          <w:szCs w:val="24"/>
        </w:rPr>
        <w:t xml:space="preserve">Const </w:t>
      </w:r>
      <w:r>
        <w:rPr>
          <w:rFonts w:ascii="Times New Roman" w:hAnsi="Times New Roman"/>
          <w:sz w:val="24"/>
          <w:szCs w:val="24"/>
        </w:rPr>
        <w:t>. λ</w:t>
      </w:r>
      <w:r>
        <w:rPr>
          <w:rFonts w:ascii="Times New Roman" w:hAnsi="Times New Roman"/>
          <w:sz w:val="24"/>
          <w:szCs w:val="24"/>
          <w:vertAlign w:val="subscript"/>
        </w:rPr>
        <w:t>0</w:t>
      </w:r>
      <w:r>
        <w:rPr>
          <w:rFonts w:ascii="Times New Roman" w:hAnsi="Times New Roman"/>
          <w:sz w:val="24"/>
          <w:szCs w:val="24"/>
        </w:rPr>
        <w:t xml:space="preserve"> - это средневзвешенная частота (интенсивность) устойчивых отказов в конкретной системе теплоснабжения.</w:t>
      </w:r>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sz w:val="24"/>
          <w:szCs w:val="24"/>
        </w:rPr>
        <w:t>Обработка значительного количества данных по отказам, позволяет использовать</w:t>
      </w:r>
      <w:r>
        <w:rPr>
          <w:rFonts w:ascii="Times New Roman" w:hAnsi="Times New Roman"/>
          <w:color w:val="000000"/>
          <w:sz w:val="24"/>
          <w:szCs w:val="24"/>
        </w:rPr>
        <w:t>следующую зависимость для параметра формы интенсивности отказов:</w:t>
      </w:r>
    </w:p>
    <w:p>
      <w:pPr>
        <w:autoSpaceDE w:val="0"/>
        <w:autoSpaceDN w:val="0"/>
        <w:adjustRightInd w:val="0"/>
        <w:spacing w:after="0" w:line="360" w:lineRule="auto"/>
        <w:jc w:val="both"/>
        <w:rPr>
          <w:rFonts w:ascii="Times New Roman" w:hAnsi="Times New Roman"/>
          <w:color w:val="000000"/>
          <w:sz w:val="24"/>
          <w:szCs w:val="24"/>
        </w:rPr>
      </w:pPr>
      <m:oMathPara>
        <m:oMath>
          <m:r>
            <w:rPr>
              <w:rFonts w:ascii="Cambria Math" w:hAnsi="Cambria Math"/>
              <w:color w:val="000000"/>
              <w:sz w:val="24"/>
              <w:szCs w:val="24"/>
            </w:rPr>
            <m:t>α=</m:t>
          </m:r>
          <m:d>
            <m:dPr>
              <m:begChr m:val="{"/>
              <m:endChr m:val=""/>
              <m:ctrlPr>
                <w:rPr>
                  <w:rFonts w:ascii="Cambria Math" w:hAnsi="Cambria Math"/>
                  <w:i/>
                  <w:color w:val="000000"/>
                  <w:sz w:val="24"/>
                  <w:szCs w:val="24"/>
                </w:rPr>
              </m:ctrlPr>
            </m:dPr>
            <m:e>
              <m:eqArr>
                <m:eqArrPr>
                  <m:ctrlPr>
                    <w:rPr>
                      <w:rFonts w:ascii="Cambria Math" w:hAnsi="Cambria Math"/>
                      <w:i/>
                      <w:color w:val="000000"/>
                      <w:sz w:val="24"/>
                      <w:szCs w:val="24"/>
                    </w:rPr>
                  </m:ctrlPr>
                </m:eqArrPr>
                <m:e>
                  <m:r>
                    <w:rPr>
                      <w:rFonts w:ascii="Cambria Math" w:hAnsi="Cambria Math"/>
                      <w:color w:val="000000"/>
                      <w:sz w:val="24"/>
                      <w:szCs w:val="24"/>
                    </w:rPr>
                    <m:t xml:space="preserve">0.8при 0&lt;τ≤3 </m:t>
                  </m:r>
                </m:e>
                <m:e>
                  <m:r>
                    <w:rPr>
                      <w:rFonts w:ascii="Cambria Math" w:hAnsi="Cambria Math"/>
                      <w:color w:val="000000"/>
                      <w:sz w:val="24"/>
                      <w:szCs w:val="24"/>
                    </w:rPr>
                    <m:t>1 при 3&lt;τ≤17</m:t>
                  </m:r>
                </m:e>
                <m:e>
                  <m:r>
                    <w:rPr>
                      <w:rFonts w:ascii="Cambria Math" w:hAnsi="Cambria Math"/>
                      <w:color w:val="000000"/>
                      <w:sz w:val="24"/>
                      <w:szCs w:val="24"/>
                    </w:rPr>
                    <m:t>0.5</m:t>
                  </m:r>
                  <m:sSup>
                    <m:sSupPr>
                      <m:ctrlPr>
                        <w:rPr>
                          <w:rFonts w:ascii="Cambria Math" w:hAnsi="Cambria Math"/>
                          <w:i/>
                          <w:color w:val="000000"/>
                          <w:sz w:val="24"/>
                          <w:szCs w:val="24"/>
                        </w:rPr>
                      </m:ctrlPr>
                    </m:sSupPr>
                    <m:e>
                      <m:r>
                        <w:rPr>
                          <w:rFonts w:ascii="Cambria Math" w:hAnsi="Cambria Math"/>
                          <w:color w:val="000000"/>
                          <w:sz w:val="24"/>
                          <w:szCs w:val="24"/>
                        </w:rPr>
                        <m:t>e</m:t>
                      </m:r>
                    </m:e>
                    <m:sup>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τ</m:t>
                          </m:r>
                        </m:num>
                        <m:den>
                          <m:r>
                            <w:rPr>
                              <w:rFonts w:ascii="Cambria Math" w:hAnsi="Cambria Math"/>
                              <w:color w:val="000000"/>
                              <w:sz w:val="24"/>
                              <w:szCs w:val="24"/>
                            </w:rPr>
                            <m:t>20</m:t>
                          </m:r>
                        </m:den>
                      </m:f>
                      <m:r>
                        <w:rPr>
                          <w:rFonts w:ascii="Cambria Math" w:hAnsi="Cambria Math"/>
                          <w:color w:val="000000"/>
                          <w:sz w:val="24"/>
                          <w:szCs w:val="24"/>
                        </w:rPr>
                        <m:t>)</m:t>
                      </m:r>
                    </m:sup>
                  </m:sSup>
                  <m:r>
                    <w:rPr>
                      <w:rFonts w:ascii="Cambria Math" w:hAnsi="Cambria Math"/>
                      <w:color w:val="000000"/>
                      <w:sz w:val="24"/>
                      <w:szCs w:val="24"/>
                    </w:rPr>
                    <m:t xml:space="preserve"> при τ&gt;17</m:t>
                  </m:r>
                </m:e>
              </m:eqArr>
            </m:e>
          </m:d>
        </m:oMath>
      </m:oMathPara>
    </w:p>
    <w:p>
      <w:pPr>
        <w:autoSpaceDE w:val="0"/>
        <w:autoSpaceDN w:val="0"/>
        <w:adjustRightInd w:val="0"/>
        <w:spacing w:after="0" w:line="36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На графике 1.1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 </w:t>
      </w:r>
    </w:p>
    <w:p>
      <w:pPr>
        <w:numPr>
          <w:ilvl w:val="0"/>
          <w:numId w:val="8"/>
        </w:numPr>
        <w:autoSpaceDE w:val="0"/>
        <w:autoSpaceDN w:val="0"/>
        <w:adjustRightInd w:val="0"/>
        <w:spacing w:after="68" w:line="360" w:lineRule="auto"/>
        <w:ind w:left="284" w:firstLine="0"/>
        <w:jc w:val="both"/>
        <w:rPr>
          <w:rFonts w:ascii="Times New Roman" w:hAnsi="Times New Roman"/>
          <w:color w:val="000000"/>
          <w:sz w:val="24"/>
          <w:szCs w:val="24"/>
        </w:rPr>
      </w:pPr>
      <w:r>
        <w:rPr>
          <w:rFonts w:ascii="Times New Roman" w:hAnsi="Times New Roman"/>
          <w:color w:val="000000"/>
          <w:sz w:val="24"/>
          <w:szCs w:val="24"/>
        </w:rPr>
        <w:t xml:space="preserve">зависимость применима только тогда, когда в тепловых сетях существует четкое разделение на эксплуатационный и ремонтный периоды; </w:t>
      </w:r>
    </w:p>
    <w:p>
      <w:pPr>
        <w:numPr>
          <w:ilvl w:val="0"/>
          <w:numId w:val="8"/>
        </w:numPr>
        <w:autoSpaceDE w:val="0"/>
        <w:autoSpaceDN w:val="0"/>
        <w:adjustRightInd w:val="0"/>
        <w:spacing w:after="0" w:line="360" w:lineRule="auto"/>
        <w:ind w:left="284" w:firstLine="0"/>
        <w:jc w:val="both"/>
        <w:rPr>
          <w:rFonts w:ascii="Times New Roman" w:hAnsi="Times New Roman"/>
          <w:color w:val="000000"/>
          <w:sz w:val="24"/>
          <w:szCs w:val="24"/>
        </w:rPr>
      </w:pPr>
      <w:r>
        <w:rPr>
          <w:rFonts w:ascii="Times New Roman" w:hAnsi="Times New Roman"/>
          <w:color w:val="000000"/>
          <w:sz w:val="24"/>
          <w:szCs w:val="24"/>
        </w:rPr>
        <w:t xml:space="preserve">в ремонтный период выполняются гидравлические испытания тепловой сети после каждого отказа. </w:t>
      </w:r>
    </w:p>
    <w:p>
      <w:pPr>
        <w:pStyle w:val="af1"/>
        <w:keepNext/>
        <w:jc w:val="right"/>
        <w:rPr>
          <w:color w:val="auto"/>
        </w:rPr>
      </w:pPr>
      <w:r>
        <w:rPr>
          <w:color w:val="auto"/>
        </w:rPr>
        <w:t xml:space="preserve">График </w:t>
      </w:r>
      <w:r>
        <w:rPr>
          <w:color w:val="auto"/>
        </w:rPr>
        <w:fldChar w:fldCharType="begin"/>
      </w:r>
      <w:r>
        <w:rPr>
          <w:color w:val="auto"/>
        </w:rPr>
        <w:instrText xml:space="preserve"> STYLEREF 1 \s </w:instrText>
      </w:r>
      <w:r>
        <w:rPr>
          <w:color w:val="auto"/>
        </w:rPr>
        <w:fldChar w:fldCharType="separate"/>
      </w:r>
      <w:r>
        <w:rPr>
          <w:noProof/>
          <w:color w:val="auto"/>
        </w:rPr>
        <w:t>1</w:t>
      </w:r>
      <w:r>
        <w:rPr>
          <w:color w:val="auto"/>
        </w:rPr>
        <w:fldChar w:fldCharType="end"/>
      </w:r>
      <w:r>
        <w:rPr>
          <w:color w:val="auto"/>
        </w:rPr>
        <w:t>.5</w:t>
      </w:r>
    </w:p>
    <w:p>
      <w:pPr>
        <w:autoSpaceDE w:val="0"/>
        <w:autoSpaceDN w:val="0"/>
        <w:adjustRightInd w:val="0"/>
        <w:spacing w:after="0" w:line="360" w:lineRule="auto"/>
        <w:ind w:left="1429"/>
        <w:jc w:val="both"/>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extent cx="4772025" cy="2743200"/>
            <wp:effectExtent l="19050" t="0" r="9525" b="0"/>
            <wp:docPr id="3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autoSpaceDE w:val="0"/>
        <w:autoSpaceDN w:val="0"/>
        <w:adjustRightInd w:val="0"/>
        <w:spacing w:after="68"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5. По данным о среднесуточных температурах наружного воздуха за последние десять лет, содержащихся в региональных климатических справочниках,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определяют по СНиП 2.01.01.82 или данных Справочника «Наладка и эксплуатация водяных тепловых сетей».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6. 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Например, для расчета времени снижения температуры в жилом здании используют формулу: </w:t>
      </w:r>
    </w:p>
    <w:p>
      <w:pPr>
        <w:autoSpaceDE w:val="0"/>
        <w:autoSpaceDN w:val="0"/>
        <w:adjustRightInd w:val="0"/>
        <w:spacing w:after="0" w:line="360" w:lineRule="auto"/>
        <w:ind w:firstLine="709"/>
        <w:jc w:val="center"/>
        <w:rPr>
          <w:rFonts w:ascii="Times New Roman" w:hAnsi="Times New Roman"/>
          <w:color w:val="000000"/>
          <w:sz w:val="24"/>
          <w:szCs w:val="24"/>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в</m:t>
            </m:r>
          </m:sub>
        </m:sSub>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den>
        </m:f>
        <m:r>
          <w:rPr>
            <w:rFonts w:ascii="Cambria Math" w:hAnsi="Cambria Math"/>
            <w:color w:val="000000"/>
            <w:sz w:val="28"/>
            <w:szCs w:val="28"/>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t</m:t>
                </m:r>
              </m:e>
              <m:sub>
                <m:r>
                  <w:rPr>
                    <w:rFonts w:ascii="Cambria Math" w:hAnsi="Cambria Math"/>
                    <w:color w:val="000000"/>
                    <w:sz w:val="28"/>
                    <w:szCs w:val="28"/>
                  </w:rPr>
                  <m:t>в</m:t>
                </m:r>
              </m:sub>
              <m:sup>
                <m:r>
                  <w:rPr>
                    <w:rFonts w:ascii="Cambria Math" w:hAnsi="Cambria Math"/>
                    <w:color w:val="000000"/>
                    <w:sz w:val="28"/>
                    <w:szCs w:val="28"/>
                  </w:rPr>
                  <m:t>,</m:t>
                </m:r>
              </m:sup>
            </m:sSubSup>
            <m:r>
              <w:rPr>
                <w:rFonts w:ascii="Cambria Math" w:hAnsi="Cambria Math"/>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t</m:t>
                </m:r>
              </m:e>
              <m:sub>
                <m:r>
                  <w:rPr>
                    <w:rFonts w:ascii="Cambria Math" w:hAnsi="Cambria Math"/>
                    <w:color w:val="000000"/>
                    <w:sz w:val="28"/>
                    <w:szCs w:val="28"/>
                  </w:rPr>
                  <m:t>н</m:t>
                </m:r>
              </m:sub>
            </m:sSub>
            <m:r>
              <w:rPr>
                <w:rFonts w:ascii="Cambria Math" w:hAnsi="Cambria Math"/>
                <w:color w:val="000000"/>
                <w:sz w:val="28"/>
                <w:szCs w:val="28"/>
              </w:rPr>
              <m:t>-</m:t>
            </m:r>
            <m:box>
              <m:boxPr>
                <m:ctrlPr>
                  <w:rPr>
                    <w:rFonts w:ascii="Cambria Math" w:hAnsi="Cambria Math"/>
                    <w:i/>
                    <w:color w:val="000000"/>
                    <w:sz w:val="28"/>
                    <w:szCs w:val="28"/>
                    <w:lang w:val="en-US"/>
                  </w:rPr>
                </m:ctrlPr>
              </m:boxPr>
              <m:e>
                <m:argPr>
                  <m:argSz m:val="-1"/>
                </m:argP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num>
                  <m:den>
                    <m:sSub>
                      <m:sSubPr>
                        <m:ctrlPr>
                          <w:rPr>
                            <w:rFonts w:ascii="Cambria Math" w:hAnsi="Cambria Math"/>
                            <w:i/>
                            <w:color w:val="000000"/>
                            <w:sz w:val="28"/>
                            <w:szCs w:val="28"/>
                            <w:lang w:val="en-US"/>
                          </w:rPr>
                        </m:ctrlPr>
                      </m:sSubPr>
                      <m:e>
                        <m:r>
                          <w:rPr>
                            <w:rFonts w:ascii="Cambria Math" w:hAnsi="Cambria Math"/>
                            <w:color w:val="000000"/>
                            <w:sz w:val="28"/>
                            <w:szCs w:val="28"/>
                            <w:lang w:val="en-US"/>
                          </w:rPr>
                          <m:t>q</m:t>
                        </m:r>
                      </m:e>
                      <m:sub>
                        <m:r>
                          <w:rPr>
                            <w:rFonts w:ascii="Cambria Math" w:hAnsi="Cambria Math"/>
                            <w:color w:val="000000"/>
                            <w:sz w:val="28"/>
                            <w:szCs w:val="28"/>
                          </w:rPr>
                          <m:t>0</m:t>
                        </m:r>
                      </m:sub>
                    </m:sSub>
                    <m:r>
                      <w:rPr>
                        <w:rFonts w:ascii="Cambria Math" w:hAnsi="Cambria Math"/>
                        <w:color w:val="000000"/>
                        <w:sz w:val="28"/>
                        <w:szCs w:val="28"/>
                        <w:lang w:val="en-US"/>
                      </w:rPr>
                      <m:t>V</m:t>
                    </m:r>
                  </m:den>
                </m:f>
              </m:e>
            </m:box>
          </m:num>
          <m:den>
            <m:r>
              <m:rPr>
                <m:sty m:val="p"/>
              </m:rPr>
              <w:rPr>
                <w:rFonts w:ascii="Cambria Math" w:hAnsi="Cambria Math"/>
                <w:color w:val="000000"/>
                <w:sz w:val="28"/>
                <w:szCs w:val="28"/>
                <w:lang w:val="en-US"/>
              </w:rPr>
              <m:t>exp</m:t>
            </m:r>
            <m:r>
              <m:rPr>
                <m:sty m:val="p"/>
              </m:rPr>
              <w:rPr>
                <w:rFonts w:ascii="Cambria Math" w:hAnsi="Cambria Math"/>
                <w:color w:val="000000"/>
                <w:sz w:val="28"/>
                <w:szCs w:val="28"/>
              </w:rPr>
              <m:t>⁡</m:t>
            </m:r>
            <m:r>
              <w:rPr>
                <w:rFonts w:ascii="Cambria Math" w:hAnsi="Cambria Math"/>
                <w:color w:val="000000"/>
                <w:sz w:val="28"/>
                <w:szCs w:val="28"/>
              </w:rPr>
              <m:t>(</m:t>
            </m:r>
            <m:f>
              <m:fPr>
                <m:type m:val="skw"/>
                <m:ctrlPr>
                  <w:rPr>
                    <w:rFonts w:ascii="Cambria Math" w:hAnsi="Cambria Math"/>
                    <w:i/>
                    <w:color w:val="000000"/>
                    <w:sz w:val="28"/>
                    <w:szCs w:val="28"/>
                    <w:lang w:val="en-US"/>
                  </w:rPr>
                </m:ctrlPr>
              </m:fPr>
              <m:num>
                <m:r>
                  <w:rPr>
                    <w:rFonts w:ascii="Cambria Math" w:hAnsi="Cambria Math"/>
                    <w:color w:val="000000"/>
                    <w:sz w:val="28"/>
                    <w:szCs w:val="28"/>
                    <w:lang w:val="en-US"/>
                  </w:rPr>
                  <m:t>z</m:t>
                </m:r>
              </m:num>
              <m:den>
                <m:r>
                  <w:rPr>
                    <w:rFonts w:ascii="Cambria Math" w:hAnsi="Cambria Math"/>
                    <w:color w:val="000000"/>
                    <w:sz w:val="28"/>
                    <w:szCs w:val="28"/>
                    <w:lang w:val="en-US"/>
                  </w:rPr>
                  <m:t>β</m:t>
                </m:r>
              </m:den>
            </m:f>
            <m:r>
              <w:rPr>
                <w:rFonts w:ascii="Cambria Math" w:hAnsi="Cambria Math"/>
                <w:color w:val="000000"/>
                <w:sz w:val="28"/>
                <w:szCs w:val="28"/>
              </w:rPr>
              <m:t>)</m:t>
            </m:r>
          </m:den>
        </m:f>
      </m:oMath>
      <w:r>
        <w:rPr>
          <w:rFonts w:ascii="Times New Roman" w:eastAsia="Times New Roman" w:hAnsi="Times New Roman"/>
          <w:color w:val="000000"/>
          <w:sz w:val="24"/>
          <w:szCs w:val="24"/>
        </w:rPr>
        <w:t xml:space="preserve">  ,</w:t>
      </w:r>
      <w:r>
        <w:rPr>
          <w:rFonts w:ascii="Times New Roman" w:hAnsi="Times New Roman"/>
          <w:color w:val="000000"/>
          <w:sz w:val="24"/>
          <w:szCs w:val="24"/>
        </w:rPr>
        <w:t>где</w:t>
      </w:r>
    </w:p>
    <w:p>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в</m:t>
            </m:r>
          </m:sub>
        </m:sSub>
      </m:oMath>
      <w:r>
        <w:rPr>
          <w:rFonts w:ascii="Times New Roman" w:hAnsi="Times New Roman"/>
          <w:sz w:val="24"/>
          <w:szCs w:val="24"/>
        </w:rPr>
        <w:t xml:space="preserve">- внутренняя температура, которая устанавливается в помещении через время </w:t>
      </w:r>
      <w:r>
        <w:rPr>
          <w:rFonts w:ascii="Times New Roman" w:hAnsi="Times New Roman"/>
          <w:i/>
          <w:iCs/>
          <w:sz w:val="24"/>
          <w:szCs w:val="24"/>
        </w:rPr>
        <w:t xml:space="preserve">z </w:t>
      </w:r>
      <w:r>
        <w:rPr>
          <w:rFonts w:ascii="Times New Roman" w:hAnsi="Times New Roman"/>
          <w:sz w:val="24"/>
          <w:szCs w:val="24"/>
        </w:rPr>
        <w:t xml:space="preserve">в часах, после наступления исходного события, </w:t>
      </w:r>
      <w:r>
        <w:rPr>
          <w:rFonts w:ascii="Times New Roman" w:hAnsi="Times New Roman"/>
          <w:sz w:val="16"/>
          <w:szCs w:val="16"/>
        </w:rPr>
        <w:t>0</w:t>
      </w:r>
      <w:r>
        <w:rPr>
          <w:rFonts w:ascii="Times New Roman" w:hAnsi="Times New Roman"/>
          <w:sz w:val="24"/>
          <w:szCs w:val="24"/>
        </w:rPr>
        <w:t>С;</w:t>
      </w:r>
    </w:p>
    <w:p>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i/>
          <w:iCs/>
          <w:sz w:val="24"/>
          <w:szCs w:val="24"/>
        </w:rPr>
        <w:t xml:space="preserve">z </w:t>
      </w:r>
      <w:r>
        <w:rPr>
          <w:rFonts w:ascii="Times New Roman" w:hAnsi="Times New Roman"/>
          <w:sz w:val="24"/>
          <w:szCs w:val="24"/>
        </w:rPr>
        <w:t>- время отсчитываемое после начала исходного события, ч;</w:t>
      </w:r>
    </w:p>
    <w:p>
      <w:pPr>
        <w:autoSpaceDE w:val="0"/>
        <w:autoSpaceDN w:val="0"/>
        <w:adjustRightInd w:val="0"/>
        <w:spacing w:after="0" w:line="360" w:lineRule="auto"/>
        <w:ind w:firstLine="709"/>
        <w:jc w:val="both"/>
        <w:rPr>
          <w:rFonts w:ascii="Times New Roman" w:hAnsi="Times New Roman"/>
          <w:sz w:val="24"/>
          <w:szCs w:val="24"/>
        </w:rPr>
      </w:pPr>
      <m:oMath>
        <m:sSubSup>
          <m:sSubSupPr>
            <m:ctrlPr>
              <w:rPr>
                <w:rFonts w:ascii="Cambria Math" w:hAnsi="Cambria Math"/>
                <w:i/>
                <w:color w:val="000000"/>
                <w:sz w:val="28"/>
                <w:szCs w:val="28"/>
                <w:lang w:val="en-US"/>
              </w:rPr>
            </m:ctrlPr>
          </m:sSubSupPr>
          <m:e>
            <m:r>
              <w:rPr>
                <w:rFonts w:ascii="Cambria Math" w:hAnsi="Cambria Math"/>
                <w:sz w:val="28"/>
                <w:szCs w:val="28"/>
                <w:lang w:val="en-US"/>
              </w:rPr>
              <m:t>t</m:t>
            </m:r>
          </m:e>
          <m:sub>
            <m:r>
              <w:rPr>
                <w:rFonts w:ascii="Cambria Math" w:hAnsi="Cambria Math"/>
                <w:sz w:val="28"/>
                <w:szCs w:val="28"/>
              </w:rPr>
              <m:t>в</m:t>
            </m:r>
          </m:sub>
          <m:sup>
            <m:r>
              <w:rPr>
                <w:rFonts w:ascii="Cambria Math" w:hAnsi="Cambria Math"/>
                <w:sz w:val="28"/>
                <w:szCs w:val="28"/>
              </w:rPr>
              <m:t>,</m:t>
            </m:r>
          </m:sup>
        </m:sSubSup>
      </m:oMath>
      <w:r>
        <w:rPr>
          <w:rFonts w:ascii="Times New Roman" w:hAnsi="Times New Roman"/>
          <w:sz w:val="24"/>
          <w:szCs w:val="24"/>
        </w:rPr>
        <w:t xml:space="preserve">- температура в отапливаемом помещении, которая была в момент начала исходного события, </w:t>
      </w:r>
      <w:r>
        <w:rPr>
          <w:rFonts w:ascii="Times New Roman" w:hAnsi="Times New Roman"/>
          <w:sz w:val="16"/>
          <w:szCs w:val="16"/>
        </w:rPr>
        <w:t>0</w:t>
      </w:r>
      <w:r>
        <w:rPr>
          <w:rFonts w:ascii="Times New Roman" w:hAnsi="Times New Roman"/>
          <w:sz w:val="24"/>
          <w:szCs w:val="24"/>
        </w:rPr>
        <w:t>С;</w:t>
      </w:r>
    </w:p>
    <w:p>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t</m:t>
            </m:r>
          </m:e>
          <m:sub>
            <m:r>
              <w:rPr>
                <w:rFonts w:ascii="Cambria Math" w:hAnsi="Cambria Math"/>
                <w:sz w:val="28"/>
                <w:szCs w:val="28"/>
              </w:rPr>
              <m:t>н</m:t>
            </m:r>
          </m:sub>
        </m:sSub>
      </m:oMath>
      <w:r>
        <w:rPr>
          <w:rFonts w:ascii="Times New Roman" w:hAnsi="Times New Roman"/>
          <w:sz w:val="24"/>
          <w:szCs w:val="24"/>
        </w:rPr>
        <w:t xml:space="preserve">- температура наружного воздуха, усредненная на периоде времени </w:t>
      </w:r>
      <w:r>
        <w:rPr>
          <w:rFonts w:ascii="Times New Roman" w:hAnsi="Times New Roman"/>
          <w:i/>
          <w:iCs/>
          <w:sz w:val="24"/>
          <w:szCs w:val="24"/>
        </w:rPr>
        <w:t xml:space="preserve">z </w:t>
      </w:r>
      <w:r>
        <w:rPr>
          <w:rFonts w:ascii="Times New Roman" w:hAnsi="Times New Roman"/>
          <w:sz w:val="24"/>
          <w:szCs w:val="24"/>
        </w:rPr>
        <w:t xml:space="preserve">, </w:t>
      </w:r>
      <w:r>
        <w:rPr>
          <w:rFonts w:ascii="Times New Roman" w:hAnsi="Times New Roman"/>
          <w:sz w:val="16"/>
          <w:szCs w:val="16"/>
        </w:rPr>
        <w:t>0</w:t>
      </w:r>
      <w:r>
        <w:rPr>
          <w:rFonts w:ascii="Times New Roman" w:hAnsi="Times New Roman"/>
          <w:sz w:val="24"/>
          <w:szCs w:val="24"/>
        </w:rPr>
        <w:t>С;</w:t>
      </w:r>
    </w:p>
    <w:p>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oMath>
      <w:r>
        <w:rPr>
          <w:rFonts w:ascii="Times New Roman" w:hAnsi="Times New Roman"/>
          <w:sz w:val="24"/>
          <w:szCs w:val="24"/>
        </w:rPr>
        <w:t>- подача теплоты в помещение, Дж/ч;</w:t>
      </w:r>
    </w:p>
    <w:p>
      <w:pPr>
        <w:autoSpaceDE w:val="0"/>
        <w:autoSpaceDN w:val="0"/>
        <w:adjustRightInd w:val="0"/>
        <w:spacing w:after="0" w:line="360" w:lineRule="auto"/>
        <w:ind w:firstLine="709"/>
        <w:jc w:val="both"/>
        <w:rPr>
          <w:rFonts w:ascii="Times New Roman" w:hAnsi="Times New Roman"/>
          <w:sz w:val="24"/>
          <w:szCs w:val="24"/>
        </w:rPr>
      </w:pPr>
      <m:oMath>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oMath>
      <w:r>
        <w:rPr>
          <w:rFonts w:ascii="Times New Roman" w:hAnsi="Times New Roman"/>
          <w:sz w:val="24"/>
          <w:szCs w:val="24"/>
        </w:rPr>
        <w:t>- удельные расчетные тепловые потери здания, Дж/(ч×</w:t>
      </w:r>
      <w:r>
        <w:rPr>
          <w:rFonts w:ascii="Times New Roman" w:hAnsi="Times New Roman"/>
          <w:sz w:val="16"/>
          <w:szCs w:val="16"/>
        </w:rPr>
        <w:t>0</w:t>
      </w:r>
      <w:r>
        <w:rPr>
          <w:rFonts w:ascii="Times New Roman" w:hAnsi="Times New Roman"/>
          <w:sz w:val="24"/>
          <w:szCs w:val="24"/>
        </w:rPr>
        <w:t>С);</w:t>
      </w:r>
    </w:p>
    <w:p>
      <w:pPr>
        <w:autoSpaceDE w:val="0"/>
        <w:autoSpaceDN w:val="0"/>
        <w:adjustRightInd w:val="0"/>
        <w:spacing w:after="0" w:line="360" w:lineRule="auto"/>
        <w:ind w:firstLine="709"/>
        <w:jc w:val="both"/>
        <w:rPr>
          <w:rFonts w:ascii="Times New Roman" w:hAnsi="Times New Roman"/>
          <w:sz w:val="24"/>
          <w:szCs w:val="24"/>
        </w:rPr>
      </w:pPr>
      <w:r>
        <w:rPr>
          <w:rFonts w:ascii="Symbol" w:hAnsi="Symbol" w:cs="Symbol"/>
          <w:sz w:val="26"/>
          <w:szCs w:val="26"/>
        </w:rPr>
        <w:t></w:t>
      </w:r>
      <w:r>
        <w:rPr>
          <w:rFonts w:ascii="Symbol" w:hAnsi="Symbol" w:cs="Symbol"/>
          <w:sz w:val="26"/>
          <w:szCs w:val="26"/>
        </w:rPr>
        <w:t></w:t>
      </w:r>
      <w:r>
        <w:rPr>
          <w:rFonts w:ascii="Times New Roman" w:hAnsi="Times New Roman"/>
          <w:sz w:val="24"/>
          <w:szCs w:val="24"/>
        </w:rPr>
        <w:t>- коэффициент аккумуляции помещения (здания), ч.</w:t>
      </w:r>
    </w:p>
    <w:p>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Для расчет времени снижения температуры в жилом задании до +12</w:t>
      </w:r>
      <w:r>
        <w:rPr>
          <w:rFonts w:ascii="Cambria Math" w:hAnsi="Cambria Math" w:cs="Cambria Math"/>
          <w:sz w:val="24"/>
          <w:szCs w:val="24"/>
        </w:rPr>
        <w:t>⁰</w:t>
      </w:r>
      <w:r>
        <w:rPr>
          <w:rFonts w:ascii="Times New Roman" w:hAnsi="Times New Roman"/>
          <w:sz w:val="24"/>
          <w:szCs w:val="24"/>
        </w:rPr>
        <w:t xml:space="preserve">С привнезапном прекращении теплоснабжения эта формула при  </w:t>
      </w:r>
      <m:oMath>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num>
          <m:den>
            <m:sSub>
              <m:sSubPr>
                <m:ctrlPr>
                  <w:rPr>
                    <w:rFonts w:ascii="Cambria Math" w:hAnsi="Cambria Math"/>
                    <w:i/>
                    <w:color w:val="000000"/>
                    <w:sz w:val="28"/>
                    <w:szCs w:val="28"/>
                    <w:lang w:val="en-US"/>
                  </w:rPr>
                </m:ctrlPr>
              </m:sSubPr>
              <m:e>
                <m:r>
                  <w:rPr>
                    <w:rFonts w:ascii="Cambria Math" w:hAnsi="Cambria Math"/>
                    <w:sz w:val="28"/>
                    <w:szCs w:val="28"/>
                    <w:lang w:val="en-US"/>
                  </w:rPr>
                  <m:t>q</m:t>
                </m:r>
              </m:e>
              <m:sub>
                <m:r>
                  <w:rPr>
                    <w:rFonts w:ascii="Cambria Math" w:hAnsi="Cambria Math"/>
                    <w:sz w:val="28"/>
                    <w:szCs w:val="28"/>
                  </w:rPr>
                  <m:t>0</m:t>
                </m:r>
              </m:sub>
            </m:sSub>
            <m:r>
              <w:rPr>
                <w:rFonts w:ascii="Cambria Math" w:hAnsi="Cambria Math"/>
                <w:sz w:val="28"/>
                <w:szCs w:val="28"/>
                <w:lang w:val="en-US"/>
              </w:rPr>
              <m:t>V</m:t>
            </m:r>
          </m:den>
        </m:f>
        <m:r>
          <w:rPr>
            <w:rFonts w:ascii="Cambria Math" w:hAnsi="Cambria Math"/>
            <w:color w:val="000000"/>
            <w:sz w:val="28"/>
            <w:szCs w:val="28"/>
          </w:rPr>
          <m:t>=</m:t>
        </m:r>
      </m:oMath>
      <w:r>
        <w:rPr>
          <w:rFonts w:ascii="Times New Roman" w:hAnsi="Times New Roman"/>
          <w:sz w:val="24"/>
          <w:szCs w:val="24"/>
        </w:rPr>
        <w:t>0имеет следующийвид:</w:t>
      </w:r>
    </w:p>
    <w:p>
      <w:pPr>
        <w:autoSpaceDE w:val="0"/>
        <w:autoSpaceDN w:val="0"/>
        <w:adjustRightInd w:val="0"/>
        <w:spacing w:after="0" w:line="240" w:lineRule="auto"/>
        <w:jc w:val="center"/>
        <w:rPr>
          <w:rFonts w:ascii="Times New Roman" w:hAnsi="Times New Roman"/>
          <w:sz w:val="24"/>
          <w:szCs w:val="24"/>
        </w:rPr>
      </w:pPr>
      <m:oMath>
        <m:r>
          <w:rPr>
            <w:rFonts w:ascii="Cambria Math" w:hAnsi="Cambria Math"/>
            <w:sz w:val="28"/>
            <w:szCs w:val="28"/>
          </w:rPr>
          <m:t>z=β*</m:t>
        </m:r>
        <m:func>
          <m:funcPr>
            <m:ctrlPr>
              <w:rPr>
                <w:rFonts w:ascii="Cambria Math" w:hAnsi="Cambria Math"/>
                <w:i/>
                <w:sz w:val="28"/>
                <w:szCs w:val="28"/>
              </w:rPr>
            </m:ctrlPr>
          </m:funcPr>
          <m:fName>
            <m:r>
              <m:rPr>
                <m:sty m:val="p"/>
              </m:rPr>
              <w:rPr>
                <w:rFonts w:ascii="Cambria Math" w:hAnsi="Cambria Math"/>
                <w:sz w:val="28"/>
                <w:szCs w:val="28"/>
              </w:rPr>
              <m:t>ln</m:t>
            </m:r>
          </m:fName>
          <m:e>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num>
              <m:den>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в,а</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t</m:t>
                    </m:r>
                  </m:e>
                  <m:sub>
                    <m:r>
                      <w:rPr>
                        <w:rFonts w:ascii="Cambria Math" w:hAnsi="Cambria Math"/>
                        <w:sz w:val="28"/>
                        <w:szCs w:val="28"/>
                      </w:rPr>
                      <m:t>н</m:t>
                    </m:r>
                  </m:sub>
                </m:sSub>
                <m:r>
                  <w:rPr>
                    <w:rFonts w:ascii="Cambria Math" w:hAnsi="Cambria Math"/>
                    <w:sz w:val="28"/>
                    <w:szCs w:val="28"/>
                  </w:rPr>
                  <m:t>)</m:t>
                </m:r>
              </m:den>
            </m:f>
          </m:e>
        </m:func>
      </m:oMath>
      <w:r>
        <w:rPr>
          <w:rFonts w:ascii="Times New Roman" w:hAnsi="Times New Roman"/>
          <w:sz w:val="24"/>
          <w:szCs w:val="24"/>
        </w:rPr>
        <w:t xml:space="preserve">  ,где </w:t>
      </w:r>
    </w:p>
    <w:p>
      <w:pPr>
        <w:autoSpaceDE w:val="0"/>
        <w:autoSpaceDN w:val="0"/>
        <w:adjustRightInd w:val="0"/>
        <w:spacing w:after="0" w:line="360" w:lineRule="auto"/>
        <w:ind w:firstLine="709"/>
        <w:rPr>
          <w:rFonts w:ascii="Times New Roman" w:hAnsi="Times New Roman"/>
          <w:sz w:val="24"/>
          <w:szCs w:val="24"/>
        </w:rPr>
      </w:pPr>
      <m:oMath>
        <m:sSub>
          <m:sSubPr>
            <m:ctrlPr>
              <w:rPr>
                <w:rFonts w:ascii="Cambria Math" w:hAnsi="Times New Roman"/>
                <w:i/>
                <w:sz w:val="24"/>
                <w:szCs w:val="24"/>
              </w:rPr>
            </m:ctrlPr>
          </m:sSubPr>
          <m:e>
            <m:r>
              <w:rPr>
                <w:rFonts w:ascii="Cambria Math" w:hAnsi="Cambria Math"/>
                <w:sz w:val="24"/>
                <w:szCs w:val="24"/>
                <w:lang w:val="en-US"/>
              </w:rPr>
              <m:t>t</m:t>
            </m:r>
          </m:e>
          <m:sub>
            <m:r>
              <w:rPr>
                <w:rFonts w:ascii="Cambria Math" w:hAnsi="Cambria Math"/>
                <w:sz w:val="24"/>
                <w:szCs w:val="24"/>
              </w:rPr>
              <m:t>в</m:t>
            </m:r>
            <m:r>
              <w:rPr>
                <w:rFonts w:ascii="Cambria Math" w:hAnsi="Times New Roman"/>
                <w:sz w:val="24"/>
                <w:szCs w:val="24"/>
              </w:rPr>
              <m:t>,</m:t>
            </m:r>
            <m:r>
              <w:rPr>
                <w:rFonts w:ascii="Cambria Math" w:hAnsi="Cambria Math"/>
                <w:sz w:val="24"/>
                <w:szCs w:val="24"/>
              </w:rPr>
              <m:t>а</m:t>
            </m:r>
          </m:sub>
        </m:sSub>
      </m:oMath>
      <w:r>
        <w:rPr>
          <w:rFonts w:ascii="Times New Roman" w:hAnsi="Times New Roman"/>
          <w:sz w:val="24"/>
          <w:szCs w:val="24"/>
        </w:rPr>
        <w:t xml:space="preserve">-внутренняя температура, которая устанавливается критерием отказа теплоснабжения (+12 </w:t>
      </w:r>
      <w:r>
        <w:rPr>
          <w:rFonts w:ascii="Times New Roman" w:hAnsi="Times New Roman"/>
          <w:sz w:val="24"/>
          <w:szCs w:val="24"/>
          <w:vertAlign w:val="superscript"/>
        </w:rPr>
        <w:t>0</w:t>
      </w:r>
      <w:r>
        <w:rPr>
          <w:rFonts w:ascii="Times New Roman" w:hAnsi="Times New Roman"/>
          <w:sz w:val="24"/>
          <w:szCs w:val="24"/>
        </w:rPr>
        <w:t>С для жилых зданий);</w:t>
      </w:r>
    </w:p>
    <w:p>
      <w:pPr>
        <w:autoSpaceDE w:val="0"/>
        <w:autoSpaceDN w:val="0"/>
        <w:adjustRightInd w:val="0"/>
        <w:spacing w:after="68"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7. 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8. В случае отсутствия достоверных данных о времени восстановления теплоснабжения потребителей используются данные указанные в таблице ниже.</w:t>
      </w:r>
    </w:p>
    <w:p>
      <w:pPr>
        <w:keepNext/>
        <w:spacing w:line="240" w:lineRule="auto"/>
        <w:jc w:val="right"/>
        <w:rPr>
          <w:rFonts w:ascii="Times New Roman" w:hAnsi="Times New Roman"/>
          <w:b/>
          <w:bCs/>
          <w:sz w:val="24"/>
          <w:szCs w:val="18"/>
        </w:rPr>
      </w:pPr>
      <w:r>
        <w:rPr>
          <w:rFonts w:ascii="Times New Roman" w:hAnsi="Times New Roman"/>
          <w:b/>
          <w:bCs/>
          <w:sz w:val="24"/>
          <w:szCs w:val="18"/>
        </w:rPr>
        <w:t xml:space="preserve">Таблица </w:t>
      </w:r>
      <w:r>
        <w:rPr>
          <w:rFonts w:ascii="Times New Roman" w:hAnsi="Times New Roman"/>
          <w:b/>
          <w:bCs/>
          <w:sz w:val="24"/>
          <w:szCs w:val="18"/>
        </w:rPr>
        <w:fldChar w:fldCharType="begin"/>
      </w:r>
      <w:r>
        <w:rPr>
          <w:rFonts w:ascii="Times New Roman" w:hAnsi="Times New Roman"/>
          <w:b/>
          <w:bCs/>
          <w:sz w:val="24"/>
          <w:szCs w:val="18"/>
        </w:rPr>
        <w:instrText xml:space="preserve"> STYLEREF 1 \s </w:instrText>
      </w:r>
      <w:r>
        <w:rPr>
          <w:rFonts w:ascii="Times New Roman" w:hAnsi="Times New Roman"/>
          <w:b/>
          <w:bCs/>
          <w:sz w:val="24"/>
          <w:szCs w:val="18"/>
        </w:rPr>
        <w:fldChar w:fldCharType="separate"/>
      </w:r>
      <w:r>
        <w:rPr>
          <w:rFonts w:ascii="Times New Roman" w:hAnsi="Times New Roman"/>
          <w:b/>
          <w:bCs/>
          <w:noProof/>
          <w:sz w:val="24"/>
          <w:szCs w:val="18"/>
        </w:rPr>
        <w:t>1</w:t>
      </w:r>
      <w:r>
        <w:rPr>
          <w:rFonts w:ascii="Times New Roman" w:hAnsi="Times New Roman"/>
          <w:b/>
          <w:bCs/>
          <w:sz w:val="24"/>
          <w:szCs w:val="18"/>
        </w:rPr>
        <w:fldChar w:fldCharType="end"/>
      </w:r>
      <w:r>
        <w:rPr>
          <w:rFonts w:ascii="Times New Roman" w:hAnsi="Times New Roman"/>
          <w:b/>
          <w:bCs/>
          <w:sz w:val="24"/>
          <w:szCs w:val="18"/>
        </w:rPr>
        <w:t>.36</w:t>
      </w:r>
    </w:p>
    <w:tbl>
      <w:tblPr>
        <w:tblStyle w:val="221"/>
        <w:tblW w:w="10704" w:type="dxa"/>
        <w:tblLayout w:type="fixed"/>
        <w:tblLook w:val="04A0" w:firstRow="1" w:lastRow="0" w:firstColumn="1" w:lastColumn="0" w:noHBand="0" w:noVBand="1"/>
      </w:tblPr>
      <w:tblGrid>
        <w:gridCol w:w="1702"/>
        <w:gridCol w:w="639"/>
        <w:gridCol w:w="567"/>
        <w:gridCol w:w="567"/>
        <w:gridCol w:w="567"/>
        <w:gridCol w:w="567"/>
        <w:gridCol w:w="567"/>
        <w:gridCol w:w="567"/>
        <w:gridCol w:w="567"/>
        <w:gridCol w:w="567"/>
        <w:gridCol w:w="567"/>
        <w:gridCol w:w="674"/>
        <w:gridCol w:w="602"/>
        <w:gridCol w:w="567"/>
        <w:gridCol w:w="567"/>
        <w:gridCol w:w="850"/>
      </w:tblGrid>
      <w:tr>
        <w:tc>
          <w:tcPr>
            <w:tcW w:w="1702"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Диаметр труб</w:t>
            </w:r>
          </w:p>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d, м</w:t>
            </w:r>
          </w:p>
        </w:tc>
        <w:tc>
          <w:tcPr>
            <w:tcW w:w="639"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125</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175</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400</w:t>
            </w:r>
          </w:p>
        </w:tc>
        <w:tc>
          <w:tcPr>
            <w:tcW w:w="674"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500</w:t>
            </w:r>
          </w:p>
        </w:tc>
        <w:tc>
          <w:tcPr>
            <w:tcW w:w="602"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600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800</w:t>
            </w:r>
          </w:p>
        </w:tc>
        <w:tc>
          <w:tcPr>
            <w:tcW w:w="850"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10000</w:t>
            </w:r>
          </w:p>
        </w:tc>
      </w:tr>
      <w:tr>
        <w:tc>
          <w:tcPr>
            <w:tcW w:w="1702"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Среднее время</w:t>
            </w:r>
          </w:p>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восстановления</w:t>
            </w:r>
          </w:p>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zр, ч</w:t>
            </w:r>
          </w:p>
        </w:tc>
        <w:tc>
          <w:tcPr>
            <w:tcW w:w="639"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9,5</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10,8</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11,3</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11,9</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12,5</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13,8</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16,3</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17,5</w:t>
            </w:r>
          </w:p>
        </w:tc>
        <w:tc>
          <w:tcPr>
            <w:tcW w:w="674"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20,0</w:t>
            </w:r>
          </w:p>
        </w:tc>
        <w:tc>
          <w:tcPr>
            <w:tcW w:w="602"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22,0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25,0</w:t>
            </w:r>
          </w:p>
        </w:tc>
        <w:tc>
          <w:tcPr>
            <w:tcW w:w="567"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28,3</w:t>
            </w:r>
          </w:p>
        </w:tc>
        <w:tc>
          <w:tcPr>
            <w:tcW w:w="850" w:type="dxa"/>
            <w:vAlign w:val="center"/>
          </w:tcPr>
          <w:p>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35,0</w:t>
            </w:r>
          </w:p>
        </w:tc>
      </w:tr>
    </w:tbl>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Расчет выполняется для каждого участка и/или элемента, входящего в путь от источника до абонента: </w:t>
      </w:r>
    </w:p>
    <w:p>
      <w:pPr>
        <w:numPr>
          <w:ilvl w:val="0"/>
          <w:numId w:val="9"/>
        </w:numPr>
        <w:autoSpaceDE w:val="0"/>
        <w:autoSpaceDN w:val="0"/>
        <w:adjustRightInd w:val="0"/>
        <w:spacing w:after="71" w:line="360" w:lineRule="auto"/>
        <w:jc w:val="both"/>
        <w:rPr>
          <w:rFonts w:ascii="Times New Roman" w:hAnsi="Times New Roman"/>
          <w:color w:val="000000"/>
          <w:sz w:val="24"/>
          <w:szCs w:val="24"/>
        </w:rPr>
      </w:pPr>
      <w:r>
        <w:rPr>
          <w:rFonts w:ascii="Times New Roman" w:hAnsi="Times New Roman"/>
          <w:color w:val="000000"/>
          <w:sz w:val="24"/>
          <w:szCs w:val="24"/>
        </w:rPr>
        <w:t xml:space="preserve">по уравнению 2.5 вычисляется время ликвидации повреждения на i-том участке; </w:t>
      </w:r>
    </w:p>
    <w:p>
      <w:pPr>
        <w:numPr>
          <w:ilvl w:val="0"/>
          <w:numId w:val="9"/>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по каждой градации повторяемости температур с использованием уравнения 2.4 вычисляется допустимое время проведения ремонта; </w:t>
      </w:r>
    </w:p>
    <w:p>
      <w:pPr>
        <w:numPr>
          <w:ilvl w:val="0"/>
          <w:numId w:val="9"/>
        </w:numPr>
        <w:autoSpaceDE w:val="0"/>
        <w:autoSpaceDN w:val="0"/>
        <w:adjustRightInd w:val="0"/>
        <w:spacing w:after="69" w:line="36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pPr>
        <w:numPr>
          <w:ilvl w:val="0"/>
          <w:numId w:val="9"/>
        </w:numPr>
        <w:autoSpaceDE w:val="0"/>
        <w:autoSpaceDN w:val="0"/>
        <w:adjustRightInd w:val="0"/>
        <w:spacing w:after="0" w:line="360" w:lineRule="auto"/>
        <w:contextualSpacing/>
        <w:jc w:val="both"/>
        <w:rPr>
          <w:rFonts w:ascii="Times New Roman" w:hAnsi="Times New Roman"/>
          <w:color w:val="000000"/>
          <w:sz w:val="24"/>
          <w:szCs w:val="24"/>
        </w:rPr>
      </w:pPr>
      <w:r>
        <w:rPr>
          <w:rFonts w:ascii="Times New Roman" w:hAnsi="Times New Roman"/>
          <w:color w:val="000000"/>
          <w:sz w:val="24"/>
          <w:szCs w:val="24"/>
        </w:rPr>
        <w:t xml:space="preserve">вычисляется поток отказов участка тепловой сети, способный привести к снижению температуры в отапливаемом помещении до температуры в +12 </w:t>
      </w:r>
      <w:r>
        <w:rPr>
          <w:rFonts w:ascii="Times New Roman" w:hAnsi="Times New Roman"/>
          <w:sz w:val="16"/>
          <w:szCs w:val="16"/>
          <w:vertAlign w:val="superscript"/>
        </w:rPr>
        <w:t>0</w:t>
      </w:r>
      <w:r>
        <w:rPr>
          <w:rFonts w:ascii="Times New Roman" w:hAnsi="Times New Roman"/>
          <w:sz w:val="24"/>
          <w:szCs w:val="24"/>
        </w:rPr>
        <w:t>С</w:t>
      </w:r>
      <w:r>
        <w:rPr>
          <w:rFonts w:ascii="Times New Roman" w:hAnsi="Times New Roman"/>
          <w:color w:val="000000"/>
          <w:sz w:val="24"/>
          <w:szCs w:val="24"/>
        </w:rPr>
        <w:t xml:space="preserve">. </w:t>
      </w:r>
    </w:p>
    <w:p>
      <w:pPr>
        <w:autoSpaceDE w:val="0"/>
        <w:autoSpaceDN w:val="0"/>
        <w:adjustRightInd w:val="0"/>
        <w:spacing w:after="0" w:line="360" w:lineRule="auto"/>
        <w:ind w:left="720"/>
        <w:contextualSpacing/>
        <w:jc w:val="center"/>
        <w:rPr>
          <w:rFonts w:ascii="Times New Roman" w:eastAsia="Times New Roman" w:hAnsi="Times New Roman"/>
          <w:i/>
          <w:color w:val="000000"/>
          <w:sz w:val="24"/>
          <w:szCs w:val="24"/>
        </w:rPr>
      </w:pPr>
      <m:oMathPara>
        <m:oMath>
          <m:bar>
            <m:barPr>
              <m:pos m:val="top"/>
              <m:ctrlPr>
                <w:rPr>
                  <w:rFonts w:ascii="Cambria Math" w:hAnsi="Cambria Math"/>
                  <w:i/>
                  <w:color w:val="000000"/>
                  <w:sz w:val="24"/>
                  <w:szCs w:val="24"/>
                  <w:lang w:val="en-US"/>
                </w:rPr>
              </m:ctrlPr>
            </m:barPr>
            <m:e>
              <m:r>
                <w:rPr>
                  <w:rFonts w:ascii="Cambria Math" w:hAnsi="Cambria Math"/>
                  <w:color w:val="000000"/>
                  <w:sz w:val="24"/>
                  <w:szCs w:val="24"/>
                  <w:lang w:val="en-US"/>
                </w:rPr>
                <m:t>z</m:t>
              </m:r>
            </m:e>
          </m:bar>
          <m:r>
            <w:rPr>
              <w:rFonts w:ascii="Cambria Math" w:hAnsi="Cambria Math"/>
              <w:color w:val="000000"/>
              <w:sz w:val="24"/>
              <w:szCs w:val="24"/>
              <w:lang w:val="en-US"/>
            </w:rPr>
            <m:t>=</m:t>
          </m:r>
          <m:d>
            <m:dPr>
              <m:ctrlPr>
                <w:rPr>
                  <w:rFonts w:ascii="Cambria Math" w:hAnsi="Cambria Math"/>
                  <w:i/>
                  <w:color w:val="000000"/>
                  <w:sz w:val="24"/>
                  <w:szCs w:val="24"/>
                  <w:lang w:val="en-US"/>
                </w:rPr>
              </m:ctrlPr>
            </m:dPr>
            <m:e>
              <m:r>
                <w:rPr>
                  <w:rFonts w:ascii="Cambria Math" w:hAnsi="Cambria Math"/>
                  <w:color w:val="000000"/>
                  <w:sz w:val="24"/>
                  <w:szCs w:val="24"/>
                  <w:lang w:val="en-US"/>
                </w:rPr>
                <m:t>1-</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i,j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z</m:t>
                      </m:r>
                    </m:e>
                    <m:sub>
                      <m:r>
                        <w:rPr>
                          <w:rFonts w:ascii="Cambria Math" w:hAnsi="Cambria Math"/>
                          <w:color w:val="000000"/>
                          <w:sz w:val="24"/>
                          <w:szCs w:val="24"/>
                          <w:lang w:val="en-US"/>
                        </w:rPr>
                        <m:t>p</m:t>
                      </m:r>
                    </m:sub>
                  </m:sSub>
                </m:den>
              </m:f>
            </m:e>
          </m:d>
          <m:r>
            <w:rPr>
              <w:rFonts w:ascii="Cambria Math" w:hAnsi="Cambria Math"/>
              <w:color w:val="000000"/>
              <w:sz w:val="24"/>
              <w:szCs w:val="24"/>
              <w:lang w:val="en-US"/>
            </w:rPr>
            <m:t>×</m:t>
          </m:r>
          <m:f>
            <m:fPr>
              <m:ctrlPr>
                <w:rPr>
                  <w:rFonts w:ascii="Cambria Math" w:hAnsi="Cambria Math"/>
                  <w:i/>
                  <w:color w:val="000000"/>
                  <w:sz w:val="24"/>
                  <w:szCs w:val="24"/>
                  <w:lang w:val="en-US"/>
                </w:rPr>
              </m:ctrlPr>
            </m:fPr>
            <m:num>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lang w:val="en-US"/>
                    </w:rPr>
                    <m:t>j</m:t>
                  </m:r>
                </m:sub>
              </m:sSub>
            </m:num>
            <m:den>
              <m:sSub>
                <m:sSubPr>
                  <m:ctrlPr>
                    <w:rPr>
                      <w:rFonts w:ascii="Cambria Math" w:hAnsi="Cambria Math"/>
                      <w:i/>
                      <w:color w:val="000000"/>
                      <w:sz w:val="24"/>
                      <w:szCs w:val="24"/>
                      <w:lang w:val="en-US"/>
                    </w:rPr>
                  </m:ctrlPr>
                </m:sSubPr>
                <m:e>
                  <m:r>
                    <w:rPr>
                      <w:rFonts w:ascii="Cambria Math" w:hAnsi="Cambria Math"/>
                      <w:color w:val="000000"/>
                      <w:sz w:val="24"/>
                      <w:szCs w:val="24"/>
                      <w:lang w:val="en-US"/>
                    </w:rPr>
                    <m:t>τ</m:t>
                  </m:r>
                </m:e>
                <m:sub>
                  <m:r>
                    <w:rPr>
                      <w:rFonts w:ascii="Cambria Math" w:hAnsi="Cambria Math"/>
                      <w:color w:val="000000"/>
                      <w:sz w:val="24"/>
                      <w:szCs w:val="24"/>
                    </w:rPr>
                    <m:t>оп</m:t>
                  </m:r>
                </m:sub>
              </m:sSub>
            </m:den>
          </m:f>
        </m:oMath>
      </m:oMathPara>
    </w:p>
    <w:p>
      <w:pPr>
        <w:autoSpaceDE w:val="0"/>
        <w:autoSpaceDN w:val="0"/>
        <w:adjustRightInd w:val="0"/>
        <w:spacing w:after="0" w:line="360" w:lineRule="auto"/>
        <w:ind w:left="720"/>
        <w:contextualSpacing/>
        <w:jc w:val="center"/>
        <w:rPr>
          <w:rFonts w:ascii="Times New Roman" w:hAnsi="Times New Roman"/>
          <w:i/>
          <w:color w:val="000000"/>
          <w:sz w:val="24"/>
          <w:szCs w:val="24"/>
        </w:rPr>
      </w:pPr>
      <m:oMathPara>
        <m:oMath>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ω</m:t>
                  </m:r>
                </m:e>
                <m:sub>
                  <m:r>
                    <w:rPr>
                      <w:rFonts w:ascii="Cambria Math" w:hAnsi="Cambria Math"/>
                      <w:color w:val="000000"/>
                      <w:sz w:val="24"/>
                      <w:szCs w:val="24"/>
                      <w:lang w:val="en-US"/>
                    </w:rPr>
                    <m:t>i</m:t>
                  </m:r>
                </m:sub>
              </m:sSub>
            </m:e>
          </m:bar>
          <m:r>
            <w:rPr>
              <w:rFonts w:ascii="Cambria Math" w:hAnsi="Cambria Math"/>
              <w:color w:val="000000"/>
              <w:sz w:val="24"/>
              <w:szCs w:val="24"/>
            </w:rPr>
            <m:t>=</m:t>
          </m:r>
          <m:sSub>
            <m:sSubPr>
              <m:ctrlPr>
                <w:rPr>
                  <w:rFonts w:ascii="Cambria Math" w:hAnsi="Cambria Math"/>
                  <w:i/>
                  <w:color w:val="000000"/>
                  <w:sz w:val="24"/>
                  <w:szCs w:val="24"/>
                </w:rPr>
              </m:ctrlPr>
            </m:sSubPr>
            <m:e>
              <m:r>
                <w:rPr>
                  <w:rFonts w:ascii="Cambria Math" w:hAnsi="Cambria Math"/>
                  <w:color w:val="000000"/>
                  <w:sz w:val="24"/>
                  <w:szCs w:val="24"/>
                </w:rPr>
                <m:t>λ</m:t>
              </m:r>
            </m:e>
            <m:sub>
              <m:r>
                <w:rPr>
                  <w:rFonts w:ascii="Cambria Math" w:hAnsi="Cambria Math"/>
                  <w:color w:val="000000"/>
                  <w:sz w:val="24"/>
                  <w:szCs w:val="24"/>
                </w:rPr>
                <m:t>i</m:t>
              </m:r>
            </m:sub>
          </m:sSub>
          <m:sSub>
            <m:sSubPr>
              <m:ctrlPr>
                <w:rPr>
                  <w:rFonts w:ascii="Cambria Math" w:hAnsi="Cambria Math"/>
                  <w:i/>
                  <w:color w:val="000000"/>
                  <w:sz w:val="24"/>
                  <w:szCs w:val="24"/>
                </w:rPr>
              </m:ctrlPr>
            </m:sSubPr>
            <m:e>
              <m:r>
                <w:rPr>
                  <w:rFonts w:ascii="Cambria Math" w:hAnsi="Cambria Math"/>
                  <w:color w:val="000000"/>
                  <w:sz w:val="24"/>
                  <w:szCs w:val="24"/>
                </w:rPr>
                <m:t>L</m:t>
              </m:r>
            </m:e>
            <m:sub>
              <m:r>
                <w:rPr>
                  <w:rFonts w:ascii="Cambria Math" w:hAnsi="Cambria Math"/>
                  <w:color w:val="000000"/>
                  <w:sz w:val="24"/>
                  <w:szCs w:val="24"/>
                </w:rPr>
                <m:t>i</m:t>
              </m:r>
            </m:sub>
          </m:sSub>
          <m:r>
            <w:rPr>
              <w:rFonts w:ascii="Cambria Math" w:hAnsi="Cambria Math"/>
              <w:color w:val="000000"/>
              <w:sz w:val="24"/>
              <w:szCs w:val="24"/>
            </w:rPr>
            <m:t>×</m:t>
          </m:r>
          <m:nary>
            <m:naryPr>
              <m:chr m:val="∑"/>
              <m:limLoc m:val="undOvr"/>
              <m:ctrlPr>
                <w:rPr>
                  <w:rFonts w:ascii="Cambria Math" w:hAnsi="Cambria Math"/>
                  <w:i/>
                  <w:color w:val="000000"/>
                  <w:sz w:val="24"/>
                  <w:szCs w:val="24"/>
                </w:rPr>
              </m:ctrlPr>
            </m:naryPr>
            <m:sub>
              <m:r>
                <w:rPr>
                  <w:rFonts w:ascii="Cambria Math" w:hAnsi="Cambria Math"/>
                  <w:color w:val="000000"/>
                  <w:sz w:val="24"/>
                  <w:szCs w:val="24"/>
                </w:rPr>
                <m:t>j=1</m:t>
              </m:r>
            </m:sub>
            <m:sup>
              <m:r>
                <w:rPr>
                  <w:rFonts w:ascii="Cambria Math" w:hAnsi="Cambria Math"/>
                  <w:color w:val="000000"/>
                  <w:sz w:val="24"/>
                  <w:szCs w:val="24"/>
                </w:rPr>
                <m:t>i=N</m:t>
              </m:r>
            </m:sup>
            <m:e>
              <m:bar>
                <m:barPr>
                  <m:pos m:val="top"/>
                  <m:ctrlPr>
                    <w:rPr>
                      <w:rFonts w:ascii="Cambria Math" w:hAnsi="Cambria Math"/>
                      <w:i/>
                      <w:color w:val="000000"/>
                      <w:sz w:val="24"/>
                      <w:szCs w:val="24"/>
                    </w:rPr>
                  </m:ctrlPr>
                </m:barPr>
                <m:e>
                  <m:sSub>
                    <m:sSubPr>
                      <m:ctrlPr>
                        <w:rPr>
                          <w:rFonts w:ascii="Cambria Math" w:hAnsi="Cambria Math"/>
                          <w:i/>
                          <w:color w:val="000000"/>
                          <w:sz w:val="24"/>
                          <w:szCs w:val="24"/>
                        </w:rPr>
                      </m:ctrlPr>
                    </m:sSubPr>
                    <m:e>
                      <m:r>
                        <w:rPr>
                          <w:rFonts w:ascii="Cambria Math" w:hAnsi="Cambria Math"/>
                          <w:color w:val="000000"/>
                          <w:sz w:val="24"/>
                          <w:szCs w:val="24"/>
                        </w:rPr>
                        <m:t>z</m:t>
                      </m:r>
                    </m:e>
                    <m:sub>
                      <m:r>
                        <w:rPr>
                          <w:rFonts w:ascii="Cambria Math" w:hAnsi="Cambria Math"/>
                          <w:color w:val="000000"/>
                          <w:sz w:val="24"/>
                          <w:szCs w:val="24"/>
                        </w:rPr>
                        <m:t>i,j</m:t>
                      </m:r>
                    </m:sub>
                  </m:sSub>
                </m:e>
              </m:bar>
            </m:e>
          </m:nary>
        </m:oMath>
      </m:oMathPara>
    </w:p>
    <w:tbl>
      <w:tblPr>
        <w:tblW w:w="0" w:type="auto"/>
        <w:tblBorders>
          <w:top w:val="nil"/>
          <w:left w:val="nil"/>
          <w:bottom w:val="nil"/>
          <w:right w:val="nil"/>
        </w:tblBorders>
        <w:tblLayout w:type="fixed"/>
        <w:tblLook w:val="0000" w:firstRow="0" w:lastRow="0" w:firstColumn="0" w:lastColumn="0" w:noHBand="0" w:noVBand="0"/>
      </w:tblPr>
      <w:tblGrid>
        <w:gridCol w:w="10173"/>
      </w:tblGrid>
      <w:tr>
        <w:trPr>
          <w:trHeight w:val="459"/>
        </w:trPr>
        <w:tc>
          <w:tcPr>
            <w:tcW w:w="10173" w:type="dxa"/>
          </w:tcPr>
          <w:p>
            <w:pPr>
              <w:numPr>
                <w:ilvl w:val="0"/>
                <w:numId w:val="10"/>
              </w:num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вычисляется вероятность безотказной работы участка тепловой сети  относительно абонента:</w:t>
            </w:r>
          </w:p>
          <w:p>
            <w:pPr>
              <w:autoSpaceDE w:val="0"/>
              <w:autoSpaceDN w:val="0"/>
              <w:adjustRightInd w:val="0"/>
              <w:spacing w:after="0" w:line="360" w:lineRule="auto"/>
              <w:rPr>
                <w:rFonts w:ascii="Times New Roman" w:hAnsi="Times New Roman"/>
                <w:i/>
                <w:color w:val="000000"/>
                <w:sz w:val="24"/>
                <w:szCs w:val="24"/>
                <w:lang w:val="en-US"/>
              </w:rPr>
            </w:pPr>
            <m:oMathPara>
              <m:oMath>
                <m:sSub>
                  <m:sSubPr>
                    <m:ctrlPr>
                      <w:rPr>
                        <w:rFonts w:ascii="Cambria Math" w:hAnsi="Cambria Math"/>
                        <w:i/>
                        <w:color w:val="000000"/>
                        <w:sz w:val="24"/>
                        <w:szCs w:val="24"/>
                        <w:lang w:val="en-US"/>
                      </w:rPr>
                    </m:ctrlPr>
                  </m:sSubPr>
                  <m:e>
                    <m:r>
                      <w:rPr>
                        <w:rFonts w:ascii="Cambria Math" w:hAnsi="Cambria Math"/>
                        <w:color w:val="000000"/>
                        <w:sz w:val="24"/>
                        <w:szCs w:val="24"/>
                        <w:lang w:val="en-US"/>
                      </w:rPr>
                      <m:t>P</m:t>
                    </m:r>
                  </m:e>
                  <m:sub>
                    <m:r>
                      <w:rPr>
                        <w:rFonts w:ascii="Cambria Math" w:hAnsi="Cambria Math"/>
                        <w:color w:val="000000"/>
                        <w:sz w:val="24"/>
                        <w:szCs w:val="24"/>
                        <w:lang w:val="en-US"/>
                      </w:rPr>
                      <m:t>i</m:t>
                    </m:r>
                  </m:sub>
                </m:sSub>
                <m:r>
                  <w:rPr>
                    <w:rFonts w:ascii="Cambria Math" w:hAnsi="Cambria Math"/>
                    <w:color w:val="000000"/>
                    <w:sz w:val="24"/>
                    <w:szCs w:val="24"/>
                    <w:lang w:val="en-US"/>
                  </w:rPr>
                  <m:t>=</m:t>
                </m:r>
                <m:r>
                  <m:rPr>
                    <m:sty m:val="p"/>
                  </m:rPr>
                  <w:rPr>
                    <w:rFonts w:ascii="Cambria Math" w:hAnsi="Cambria Math"/>
                    <w:color w:val="000000"/>
                    <w:sz w:val="24"/>
                    <w:szCs w:val="24"/>
                    <w:lang w:val="en-US"/>
                  </w:rPr>
                  <m:t>exp⁡</m:t>
                </m:r>
                <m:r>
                  <w:rPr>
                    <w:rFonts w:ascii="Cambria Math" w:hAnsi="Cambria Math"/>
                    <w:color w:val="000000"/>
                    <w:sz w:val="24"/>
                    <w:szCs w:val="24"/>
                    <w:lang w:val="en-US"/>
                  </w:rPr>
                  <m:t>(-</m:t>
                </m:r>
                <m:bar>
                  <m:barPr>
                    <m:pos m:val="top"/>
                    <m:ctrlPr>
                      <w:rPr>
                        <w:rFonts w:ascii="Cambria Math" w:hAnsi="Cambria Math"/>
                        <w:i/>
                        <w:color w:val="000000"/>
                        <w:sz w:val="24"/>
                        <w:szCs w:val="24"/>
                        <w:lang w:val="en-US"/>
                      </w:rPr>
                    </m:ctrlPr>
                  </m:barPr>
                  <m:e>
                    <m:sSub>
                      <m:sSubPr>
                        <m:ctrlPr>
                          <w:rPr>
                            <w:rFonts w:ascii="Cambria Math" w:hAnsi="Cambria Math"/>
                            <w:i/>
                            <w:color w:val="000000"/>
                            <w:sz w:val="24"/>
                            <w:szCs w:val="24"/>
                            <w:lang w:val="en-US"/>
                          </w:rPr>
                        </m:ctrlPr>
                      </m:sSubPr>
                      <m:e>
                        <m:r>
                          <w:rPr>
                            <w:rFonts w:ascii="Cambria Math" w:hAnsi="Cambria Math"/>
                            <w:color w:val="000000"/>
                            <w:sz w:val="24"/>
                            <w:szCs w:val="24"/>
                            <w:lang w:val="en-US"/>
                          </w:rPr>
                          <m:t>ω</m:t>
                        </m:r>
                      </m:e>
                      <m:sub>
                        <m:r>
                          <w:rPr>
                            <w:rFonts w:ascii="Cambria Math" w:hAnsi="Cambria Math"/>
                            <w:color w:val="000000"/>
                            <w:sz w:val="24"/>
                            <w:szCs w:val="24"/>
                            <w:lang w:val="en-US"/>
                          </w:rPr>
                          <m:t>i</m:t>
                        </m:r>
                      </m:sub>
                    </m:sSub>
                    <m:r>
                      <w:rPr>
                        <w:rFonts w:ascii="Cambria Math" w:hAnsi="Cambria Math"/>
                        <w:color w:val="000000"/>
                        <w:sz w:val="24"/>
                        <w:szCs w:val="24"/>
                        <w:lang w:val="en-US"/>
                      </w:rPr>
                      <m:t>)</m:t>
                    </m:r>
                  </m:e>
                </m:bar>
              </m:oMath>
            </m:oMathPara>
          </w:p>
        </w:tc>
      </w:tr>
    </w:tbl>
    <w:p>
      <w:pPr>
        <w:rPr>
          <w:rFonts w:ascii="Times New Roman" w:hAnsi="Times New Roman"/>
          <w:b/>
        </w:rPr>
      </w:pPr>
      <w:r>
        <w:rPr>
          <w:rFonts w:ascii="Times New Roman" w:hAnsi="Times New Roman"/>
          <w:b/>
          <w:sz w:val="24"/>
        </w:rPr>
        <w:t xml:space="preserve">Расчет надежности теплоснабжения для резервируемых участков тепловой сети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Наиболее часто применяемым способом расчета систем теплоснабжения с резервированием является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Все эти приемы и методы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задачи расчета надежности резервированных тепловых сетей сводится к следующим простым шагам и вычислениям.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Шаг 1. Выделяется потребитель, относительно которого выполняется расчет надежности вероятности безотказной работы теплоснабжения </w:t>
      </w:r>
    </w:p>
    <w:p>
      <w:pPr>
        <w:spacing w:after="0" w:line="360" w:lineRule="auto"/>
        <w:ind w:firstLine="709"/>
        <w:jc w:val="both"/>
        <w:rPr>
          <w:rFonts w:ascii="Times New Roman" w:hAnsi="Times New Roman"/>
          <w:sz w:val="24"/>
          <w:szCs w:val="24"/>
        </w:rPr>
      </w:pPr>
      <w:r>
        <w:rPr>
          <w:rFonts w:ascii="Times New Roman" w:hAnsi="Times New Roman"/>
          <w:sz w:val="24"/>
          <w:szCs w:val="24"/>
        </w:rPr>
        <w:t>Шаг 2. Выполняется структурный анализ тепловой сети, позволяющий выделить все пути, по которым можно осуществить передачу теплоносителя от источника до выделенного потребителя. В некоторых специализированных программных комплексах эта процедура осуществляется автоматически, что значительно сокращает время на структурный анализ тепловой сети.</w:t>
      </w:r>
    </w:p>
    <w:p>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Шаг 3. Составляется эквивалентная схема путей для расчета надежноститеплоснабжения. Она будет состоять из параллельно-последовательных илипоследовательно-параллельных участков тепловой сети (в смысле надежности).</w:t>
      </w:r>
    </w:p>
    <w:p>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Шаг 4. Для всех последовательных участков пути, также как для не резервированных участков, рассчитывается их вероятность безотказной работы. По результатам расчетов определяются:</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вероятность безотказной работы эквивалентного нерезервированного </w:t>
      </w:r>
      <w:r>
        <w:rPr>
          <w:rFonts w:ascii="Times New Roman" w:hAnsi="Times New Roman"/>
          <w:i/>
          <w:iCs/>
          <w:sz w:val="24"/>
          <w:szCs w:val="24"/>
        </w:rPr>
        <w:t xml:space="preserve">j </w:t>
      </w:r>
      <w:r>
        <w:rPr>
          <w:rFonts w:ascii="Times New Roman" w:hAnsi="Times New Roman"/>
          <w:sz w:val="24"/>
          <w:szCs w:val="24"/>
        </w:rPr>
        <w:t>-того пути</w:t>
      </w:r>
    </w:p>
    <w:p>
      <w:pPr>
        <w:autoSpaceDE w:val="0"/>
        <w:autoSpaceDN w:val="0"/>
        <w:adjustRightInd w:val="0"/>
        <w:spacing w:after="0" w:line="240" w:lineRule="auto"/>
        <w:jc w:val="center"/>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ej</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вероятность отказа эквивалентного нерезервированного </w:t>
      </w:r>
      <w:r>
        <w:rPr>
          <w:rFonts w:ascii="Times New Roman" w:hAnsi="Times New Roman"/>
          <w:i/>
          <w:iCs/>
          <w:sz w:val="24"/>
          <w:szCs w:val="24"/>
        </w:rPr>
        <w:t xml:space="preserve">j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i=1</m:t>
              </m:r>
            </m:sub>
            <m:sup>
              <m:r>
                <w:rPr>
                  <w:rFonts w:ascii="Cambria Math" w:hAnsi="Cambria Math"/>
                  <w:sz w:val="24"/>
                  <w:szCs w:val="24"/>
                  <w:lang w:val="en-US"/>
                </w:rPr>
                <m:t>n</m:t>
              </m:r>
            </m:sup>
            <m:e>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e>
          </m:nary>
        </m:oMath>
      </m:oMathPara>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параметр потока отказов эквивалентного нерезервированного </w:t>
      </w:r>
      <w:r>
        <w:rPr>
          <w:rFonts w:ascii="Times New Roman" w:hAnsi="Times New Roman"/>
          <w:i/>
          <w:iCs/>
          <w:sz w:val="24"/>
          <w:szCs w:val="24"/>
        </w:rPr>
        <w:t xml:space="preserve">j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i</m:t>
              </m:r>
            </m:sub>
          </m:sSub>
          <m:sSub>
            <m:sSubPr>
              <m:ctrlPr>
                <w:rPr>
                  <w:rFonts w:ascii="Cambria Math" w:hAnsi="Cambria Math"/>
                  <w:i/>
                  <w:sz w:val="24"/>
                  <w:szCs w:val="24"/>
                  <w:lang w:val="en-US"/>
                </w:rPr>
              </m:ctrlPr>
            </m:sSubPr>
            <m:e>
              <m:r>
                <w:rPr>
                  <w:rFonts w:ascii="Cambria Math" w:hAnsi="Cambria Math"/>
                  <w:sz w:val="24"/>
                  <w:szCs w:val="24"/>
                  <w:lang w:val="en-US"/>
                </w:rPr>
                <m:t>L</m:t>
              </m:r>
            </m:e>
            <m:sub>
              <m:r>
                <w:rPr>
                  <w:rFonts w:ascii="Cambria Math" w:hAnsi="Cambria Math"/>
                  <w:sz w:val="24"/>
                  <w:szCs w:val="24"/>
                  <w:lang w:val="en-US"/>
                </w:rPr>
                <m:t>i</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j=N</m:t>
              </m:r>
            </m:sup>
            <m:e>
              <m:sSub>
                <m:sSubPr>
                  <m:ctrlPr>
                    <w:rPr>
                      <w:rFonts w:ascii="Cambria Math" w:hAnsi="Cambria Math"/>
                      <w:i/>
                      <w:sz w:val="24"/>
                      <w:szCs w:val="24"/>
                      <w:lang w:val="en-US"/>
                    </w:rPr>
                  </m:ctrlPr>
                </m:sSubPr>
                <m:e>
                  <m:r>
                    <w:rPr>
                      <w:rFonts w:ascii="Cambria Math" w:hAnsi="Cambria Math"/>
                      <w:sz w:val="24"/>
                      <w:szCs w:val="24"/>
                      <w:lang w:val="en-US"/>
                    </w:rPr>
                    <m:t>z</m:t>
                  </m:r>
                </m:e>
                <m:sub>
                  <m:r>
                    <w:rPr>
                      <w:rFonts w:ascii="Cambria Math" w:hAnsi="Cambria Math"/>
                      <w:sz w:val="24"/>
                      <w:szCs w:val="24"/>
                      <w:lang w:val="en-US"/>
                    </w:rPr>
                    <m:t>i,k</m:t>
                  </m:r>
                </m:sub>
              </m:sSub>
            </m:e>
          </m:nary>
        </m:oMath>
      </m:oMathPara>
    </w:p>
    <w:p>
      <w:pPr>
        <w:autoSpaceDE w:val="0"/>
        <w:autoSpaceDN w:val="0"/>
        <w:adjustRightInd w:val="0"/>
        <w:spacing w:after="0" w:line="240" w:lineRule="auto"/>
        <w:rPr>
          <w:rFonts w:ascii="Times New Roman" w:hAnsi="Times New Roman"/>
          <w:sz w:val="17"/>
          <w:szCs w:val="17"/>
          <w:lang w:val="en-US"/>
        </w:rPr>
      </w:pP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среднее время безотказной работы эквивалентного нерезервированного </w:t>
      </w:r>
      <w:r>
        <w:rPr>
          <w:rFonts w:ascii="Times New Roman" w:hAnsi="Times New Roman"/>
          <w:i/>
          <w:iCs/>
          <w:sz w:val="24"/>
          <w:szCs w:val="24"/>
        </w:rPr>
        <w:t xml:space="preserve">j </w:t>
      </w:r>
      <w:r>
        <w:rPr>
          <w:rFonts w:ascii="Times New Roman" w:hAnsi="Times New Roman"/>
          <w:sz w:val="24"/>
          <w:szCs w:val="24"/>
        </w:rPr>
        <w:t>-того пути</w:t>
      </w:r>
    </w:p>
    <w:p>
      <w:pPr>
        <w:autoSpaceDE w:val="0"/>
        <w:autoSpaceDN w:val="0"/>
        <w:adjustRightInd w:val="0"/>
        <w:spacing w:after="0" w:line="240" w:lineRule="auto"/>
        <w:jc w:val="center"/>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бр,ej</m:t>
                  </m:r>
                </m:sub>
              </m:sSub>
            </m:e>
          </m:bar>
          <m:r>
            <w:rPr>
              <w:rFonts w:ascii="Cambria Math" w:hAnsi="Cambria Math"/>
              <w:sz w:val="24"/>
              <w:szCs w:val="24"/>
              <w:lang w:val="en-US"/>
            </w:rPr>
            <m:t>=1/</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bar>
        </m:oMath>
      </m:oMathPara>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среднее время восстановления (ремонта) эквивалентного нерезервированного </w:t>
      </w:r>
      <w:r>
        <w:rPr>
          <w:rFonts w:ascii="Times New Roman" w:hAnsi="Times New Roman"/>
          <w:i/>
          <w:iCs/>
          <w:sz w:val="24"/>
          <w:szCs w:val="24"/>
        </w:rPr>
        <w:t xml:space="preserve">j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rPr>
      </w:pPr>
      <m:oMathPara>
        <m:oMath>
          <m:bar>
            <m:barPr>
              <m:pos m:val="top"/>
              <m:ctrlPr>
                <w:rPr>
                  <w:rFonts w:ascii="Cambria Math" w:hAnsi="Cambria Math"/>
                  <w:i/>
                  <w:sz w:val="24"/>
                  <w:szCs w:val="24"/>
                </w:rPr>
              </m:ctrlPr>
            </m:barPr>
            <m:e>
              <m:sSub>
                <m:sSubPr>
                  <m:ctrlPr>
                    <w:rPr>
                      <w:rFonts w:ascii="Cambria Math" w:hAnsi="Cambria Math"/>
                      <w:i/>
                      <w:sz w:val="24"/>
                      <w:szCs w:val="24"/>
                    </w:rPr>
                  </m:ctrlPr>
                </m:sSubPr>
                <m:e>
                  <m:r>
                    <w:rPr>
                      <w:rFonts w:ascii="Cambria Math" w:hAnsi="Cambria Math"/>
                      <w:sz w:val="24"/>
                      <w:szCs w:val="24"/>
                      <w:lang w:val="en-US"/>
                    </w:rPr>
                    <m:t>T</m:t>
                  </m:r>
                </m:e>
                <m:sub>
                  <m:r>
                    <w:rPr>
                      <w:rFonts w:ascii="Cambria Math" w:hAnsi="Cambria Math"/>
                      <w:sz w:val="24"/>
                      <w:szCs w:val="24"/>
                    </w:rPr>
                    <m:t>вс.</m:t>
                  </m:r>
                  <m:r>
                    <w:rPr>
                      <w:rFonts w:ascii="Cambria Math" w:hAnsi="Cambria Math"/>
                      <w:sz w:val="24"/>
                      <w:szCs w:val="24"/>
                      <w:lang w:val="en-US"/>
                    </w:rPr>
                    <m:t>ej</m:t>
                  </m:r>
                </m:sub>
              </m:sSub>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ej</m:t>
              </m:r>
            </m:sub>
          </m:sSub>
          <m:r>
            <w:rPr>
              <w:rFonts w:ascii="Cambria Math" w:hAnsi="Cambria Math"/>
              <w:sz w:val="24"/>
              <w:szCs w:val="24"/>
            </w:rPr>
            <m:t>/</m:t>
          </m:r>
          <m:sSub>
            <m:sSubPr>
              <m:ctrlPr>
                <w:rPr>
                  <w:rFonts w:ascii="Cambria Math" w:hAnsi="Cambria Math"/>
                  <w:i/>
                  <w:sz w:val="24"/>
                  <w:szCs w:val="24"/>
                </w:rPr>
              </m:ctrlPr>
            </m:sSubPr>
            <m:e>
              <m:bar>
                <m:barPr>
                  <m:pos m:val="top"/>
                  <m:ctrlPr>
                    <w:rPr>
                      <w:rFonts w:ascii="Cambria Math" w:hAnsi="Cambria Math"/>
                      <w:i/>
                      <w:sz w:val="24"/>
                      <w:szCs w:val="24"/>
                    </w:rPr>
                  </m:ctrlPr>
                </m:barPr>
                <m:e>
                  <m:r>
                    <w:rPr>
                      <w:rFonts w:ascii="Cambria Math" w:hAnsi="Cambria Math"/>
                      <w:sz w:val="24"/>
                      <w:szCs w:val="24"/>
                    </w:rPr>
                    <m:t>ω</m:t>
                  </m:r>
                </m:e>
              </m:bar>
            </m:e>
            <m:sub>
              <m:r>
                <w:rPr>
                  <w:rFonts w:ascii="Cambria Math" w:hAnsi="Cambria Math"/>
                  <w:sz w:val="24"/>
                  <w:szCs w:val="24"/>
                </w:rPr>
                <m:t>ej</m:t>
              </m:r>
            </m:sub>
          </m:sSub>
        </m:oMath>
      </m:oMathPara>
    </w:p>
    <w:p>
      <w:p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rPr>
        <w:t>при этом</w:t>
      </w:r>
    </w:p>
    <w:p>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ej</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λ</m:t>
              </m:r>
            </m:e>
            <m:sub>
              <m:r>
                <w:rPr>
                  <w:rFonts w:ascii="Cambria Math" w:hAnsi="Cambria Math"/>
                  <w:sz w:val="24"/>
                  <w:szCs w:val="24"/>
                  <w:lang w:val="en-US"/>
                </w:rPr>
                <m:t>ej</m:t>
              </m:r>
            </m:sub>
          </m:sSub>
          <m:r>
            <w:rPr>
              <w:rFonts w:ascii="Cambria Math" w:hAnsi="Cambria Math"/>
              <w:sz w:val="24"/>
              <w:szCs w:val="24"/>
              <w:lang w:val="en-US"/>
            </w:rPr>
            <m:t>×</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bc,ej</m:t>
                  </m:r>
                </m:sub>
              </m:sSub>
            </m:e>
          </m:bar>
        </m:oMath>
      </m:oMathPara>
    </w:p>
    <w:p>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Шаг 5. После сведения всех показателей надежности нерезервированных участковпути к эквивалентным значениям рассчитываются показатели надежности параллельныхсоединений участков пути, состоящих из эквивалентных последовательных:</w:t>
      </w:r>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вероятность безотказной работы эквивалентного резервированного </w:t>
      </w:r>
      <w:r>
        <w:rPr>
          <w:rFonts w:ascii="Times New Roman" w:hAnsi="Times New Roman"/>
          <w:i/>
          <w:iCs/>
          <w:sz w:val="23"/>
          <w:szCs w:val="23"/>
        </w:rPr>
        <w:t xml:space="preserve">k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ek</m:t>
              </m:r>
            </m:sub>
          </m:sSub>
          <m:r>
            <w:rPr>
              <w:rFonts w:ascii="Cambria Math" w:hAnsi="Cambria Math"/>
              <w:sz w:val="24"/>
              <w:szCs w:val="24"/>
              <w:lang w:val="en-US"/>
            </w:rPr>
            <m:t>=1-</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pPr>
        <w:autoSpaceDE w:val="0"/>
        <w:autoSpaceDN w:val="0"/>
        <w:adjustRightInd w:val="0"/>
        <w:spacing w:after="0" w:line="240" w:lineRule="auto"/>
        <w:rPr>
          <w:rFonts w:ascii="Times New Roman" w:hAnsi="Times New Roman"/>
          <w:sz w:val="24"/>
          <w:szCs w:val="24"/>
        </w:rPr>
      </w:pPr>
      <w:r>
        <w:rPr>
          <w:rFonts w:ascii="Times New Roman" w:hAnsi="Times New Roman"/>
          <w:sz w:val="17"/>
          <w:szCs w:val="17"/>
        </w:rPr>
        <w:t>-</w:t>
      </w:r>
      <w:r>
        <w:rPr>
          <w:rFonts w:ascii="Times New Roman" w:hAnsi="Times New Roman"/>
          <w:sz w:val="24"/>
          <w:szCs w:val="24"/>
        </w:rPr>
        <w:t xml:space="preserve">вероятность отказа эквивалентного резервированного </w:t>
      </w:r>
      <w:r>
        <w:rPr>
          <w:rFonts w:ascii="Times New Roman" w:hAnsi="Times New Roman"/>
          <w:i/>
          <w:iCs/>
          <w:sz w:val="23"/>
          <w:szCs w:val="23"/>
        </w:rPr>
        <w:t xml:space="preserve">k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ek</m:t>
              </m:r>
            </m:sub>
          </m:sSub>
          <m:r>
            <w:rPr>
              <w:rFonts w:ascii="Cambria Math" w:hAnsi="Cambria Math"/>
              <w:sz w:val="24"/>
              <w:szCs w:val="24"/>
              <w:lang w:val="en-US"/>
            </w:rPr>
            <m:t>=</m:t>
          </m:r>
          <m:nary>
            <m:naryPr>
              <m:chr m:val="∑"/>
              <m:limLoc m:val="undOvr"/>
              <m:ctrlPr>
                <w:rPr>
                  <w:rFonts w:ascii="Cambria Math" w:hAnsi="Cambria Math"/>
                  <w:i/>
                  <w:sz w:val="24"/>
                  <w:szCs w:val="24"/>
                  <w:lang w:val="en-US"/>
                </w:rPr>
              </m:ctrlPr>
            </m:naryPr>
            <m:sub/>
            <m:sup/>
            <m:e>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ei</m:t>
                  </m:r>
                </m:sub>
              </m:sSub>
            </m:e>
          </m:nary>
        </m:oMath>
      </m:oMathPara>
    </w:p>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параметр потока отказов эквивалентного резервированного </w:t>
      </w:r>
      <w:r>
        <w:rPr>
          <w:rFonts w:ascii="Times New Roman" w:hAnsi="Times New Roman"/>
          <w:i/>
          <w:iCs/>
          <w:sz w:val="24"/>
          <w:szCs w:val="24"/>
        </w:rPr>
        <w:t xml:space="preserve">k </w:t>
      </w:r>
      <w:r>
        <w:rPr>
          <w:rFonts w:ascii="Times New Roman" w:hAnsi="Times New Roman"/>
          <w:sz w:val="24"/>
          <w:szCs w:val="24"/>
        </w:rPr>
        <w:t>-того пути</w:t>
      </w:r>
    </w:p>
    <w:p>
      <w:pPr>
        <w:autoSpaceDE w:val="0"/>
        <w:autoSpaceDN w:val="0"/>
        <w:adjustRightInd w:val="0"/>
        <w:spacing w:after="0" w:line="240" w:lineRule="auto"/>
        <w:rPr>
          <w:rFonts w:ascii="Times New Roman" w:hAnsi="Times New Roman"/>
          <w:sz w:val="24"/>
          <w:szCs w:val="24"/>
          <w:lang w:val="en-US"/>
        </w:rPr>
      </w:pPr>
      <m:oMathPara>
        <m:oMath>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ek</m:t>
                  </m:r>
                </m:sub>
              </m:sSub>
            </m:e>
          </m:bar>
          <m:r>
            <w:rPr>
              <w:rFonts w:ascii="Cambria Math" w:hAnsi="Cambria Math"/>
              <w:sz w:val="24"/>
              <w:szCs w:val="24"/>
              <w:lang w:val="en-US"/>
            </w:rPr>
            <m:t>=</m:t>
          </m:r>
          <m:nary>
            <m:naryPr>
              <m:chr m:val="∑"/>
              <m:limLoc m:val="undOvr"/>
              <m:ctrlPr>
                <w:rPr>
                  <w:rFonts w:ascii="Cambria Math" w:hAnsi="Cambria Math"/>
                  <w:i/>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nary>
            <m:naryPr>
              <m:chr m:val="∏"/>
              <m:limLoc m:val="undOvr"/>
              <m:ctrlPr>
                <w:rPr>
                  <w:rFonts w:ascii="Cambria Math" w:hAnsi="Cambria Math"/>
                  <w:i/>
                  <w:sz w:val="24"/>
                  <w:szCs w:val="24"/>
                  <w:lang w:val="en-US"/>
                </w:rPr>
              </m:ctrlPr>
            </m:naryPr>
            <m:sub>
              <m:eqArr>
                <m:eqArrPr>
                  <m:ctrlPr>
                    <w:rPr>
                      <w:rFonts w:ascii="Cambria Math" w:hAnsi="Cambria Math"/>
                      <w:i/>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e>
          </m:nary>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oMath>
      </m:oMathPara>
    </w:p>
    <w:p>
      <w:pPr>
        <w:rPr>
          <w:rFonts w:ascii="Times New Roman" w:hAnsi="Times New Roman"/>
          <w:i/>
          <w:iCs/>
          <w:sz w:val="24"/>
          <w:szCs w:val="24"/>
        </w:rPr>
      </w:pPr>
      <w:r>
        <w:rPr>
          <w:rFonts w:ascii="Times New Roman" w:hAnsi="Times New Roman"/>
          <w:sz w:val="24"/>
          <w:szCs w:val="24"/>
        </w:rPr>
        <w:t xml:space="preserve">- среднее время безотказной работы эквивалентного резервированного </w:t>
      </w:r>
      <w:r>
        <w:rPr>
          <w:rFonts w:ascii="Times New Roman" w:hAnsi="Times New Roman"/>
          <w:i/>
          <w:iCs/>
          <w:sz w:val="24"/>
          <w:szCs w:val="24"/>
        </w:rPr>
        <w:t>k</w:t>
      </w:r>
    </w:p>
    <w:p>
      <w:pPr>
        <w:rPr>
          <w:rFonts w:ascii="Times New Roman" w:hAnsi="Times New Roman"/>
          <w:i/>
          <w:iCs/>
          <w:sz w:val="24"/>
          <w:szCs w:val="24"/>
        </w:rPr>
      </w:pPr>
      <m:oMathPara>
        <m:oMath>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rPr>
                    <m:t>бр.ек</m:t>
                  </m:r>
                </m:sub>
              </m:sSub>
            </m:e>
          </m:bar>
          <m:r>
            <w:rPr>
              <w:rFonts w:ascii="Cambria Math" w:hAnsi="Cambria Math"/>
              <w:sz w:val="24"/>
              <w:szCs w:val="24"/>
              <w:lang w:val="en-US"/>
            </w:rPr>
            <m:t>=</m:t>
          </m:r>
          <m:d>
            <m:dPr>
              <m:begChr m:val="⌈"/>
              <m:endChr m:val="⌉"/>
              <m:ctrlPr>
                <w:rPr>
                  <w:rFonts w:ascii="Cambria Math" w:hAnsi="Cambria Math"/>
                  <w:i/>
                  <w:iCs/>
                  <w:sz w:val="24"/>
                  <w:szCs w:val="24"/>
                  <w:lang w:val="en-US"/>
                </w:rPr>
              </m:ctrlPr>
            </m:dPr>
            <m:e>
              <m:sSup>
                <m:sSupPr>
                  <m:ctrlPr>
                    <w:rPr>
                      <w:rFonts w:ascii="Cambria Math" w:hAnsi="Cambria Math"/>
                      <w:i/>
                      <w:iCs/>
                      <w:sz w:val="24"/>
                      <w:szCs w:val="24"/>
                      <w:lang w:val="en-US"/>
                    </w:rPr>
                  </m:ctrlPr>
                </m:sSupPr>
                <m:e>
                  <m:d>
                    <m:dPr>
                      <m:begChr m:val="["/>
                      <m:endChr m:val="]"/>
                      <m:ctrlPr>
                        <w:rPr>
                          <w:rFonts w:ascii="Cambria Math" w:hAnsi="Cambria Math"/>
                          <w:i/>
                          <w:iCs/>
                          <w:sz w:val="24"/>
                          <w:szCs w:val="24"/>
                          <w:lang w:val="en-US"/>
                        </w:rPr>
                      </m:ctrlPr>
                    </m:dPr>
                    <m:e>
                      <m:nary>
                        <m:naryPr>
                          <m:chr m:val="∑"/>
                          <m:limLoc m:val="undOvr"/>
                          <m:ctrlPr>
                            <w:rPr>
                              <w:rFonts w:ascii="Cambria Math" w:hAnsi="Cambria Math"/>
                              <w:i/>
                              <w:iCs/>
                              <w:sz w:val="24"/>
                              <w:szCs w:val="24"/>
                              <w:lang w:val="en-US"/>
                            </w:rPr>
                          </m:ctrlPr>
                        </m:naryPr>
                        <m:sub>
                          <m:r>
                            <w:rPr>
                              <w:rFonts w:ascii="Cambria Math" w:hAnsi="Cambria Math"/>
                              <w:sz w:val="24"/>
                              <w:szCs w:val="24"/>
                              <w:lang w:val="en-US"/>
                            </w:rPr>
                            <m:t>j=1</m:t>
                          </m:r>
                        </m:sub>
                        <m:sup>
                          <m:r>
                            <w:rPr>
                              <w:rFonts w:ascii="Cambria Math" w:hAnsi="Cambria Math"/>
                              <w:sz w:val="24"/>
                              <w:szCs w:val="24"/>
                              <w:lang w:val="en-US"/>
                            </w:rPr>
                            <m:t>m</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ej</m:t>
                              </m:r>
                            </m:sub>
                          </m:sSub>
                          <m:nary>
                            <m:naryPr>
                              <m:chr m:val="∏"/>
                              <m:limLoc m:val="undOvr"/>
                              <m:ctrlPr>
                                <w:rPr>
                                  <w:rFonts w:ascii="Cambria Math" w:hAnsi="Cambria Math"/>
                                  <w:i/>
                                  <w:iCs/>
                                  <w:sz w:val="24"/>
                                  <w:szCs w:val="24"/>
                                  <w:lang w:val="en-US"/>
                                </w:rPr>
                              </m:ctrlPr>
                            </m:naryPr>
                            <m:sub>
                              <m:eqArr>
                                <m:eqArrPr>
                                  <m:ctrlPr>
                                    <w:rPr>
                                      <w:rFonts w:ascii="Cambria Math" w:hAnsi="Cambria Math"/>
                                      <w:i/>
                                      <w:iCs/>
                                      <w:sz w:val="24"/>
                                      <w:szCs w:val="24"/>
                                      <w:lang w:val="en-US"/>
                                    </w:rPr>
                                  </m:ctrlPr>
                                </m:eqArrPr>
                                <m:e>
                                  <m:r>
                                    <w:rPr>
                                      <w:rFonts w:ascii="Cambria Math" w:hAnsi="Cambria Math"/>
                                      <w:sz w:val="24"/>
                                      <w:szCs w:val="24"/>
                                      <w:lang w:val="en-US"/>
                                    </w:rPr>
                                    <m:t>l=1</m:t>
                                  </m:r>
                                </m:e>
                                <m:e>
                                  <m:r>
                                    <w:rPr>
                                      <w:rFonts w:ascii="Cambria Math" w:hAnsi="Cambria Math"/>
                                      <w:sz w:val="24"/>
                                      <w:szCs w:val="24"/>
                                      <w:lang w:val="en-US"/>
                                    </w:rPr>
                                    <m:t>l≠j</m:t>
                                  </m:r>
                                </m:e>
                              </m:eqArr>
                            </m:sub>
                            <m:sup>
                              <m:r>
                                <w:rPr>
                                  <w:rFonts w:ascii="Cambria Math" w:hAnsi="Cambria Math"/>
                                  <w:sz w:val="24"/>
                                  <w:szCs w:val="24"/>
                                  <w:lang w:val="en-US"/>
                                </w:rPr>
                                <m:t>m-1</m:t>
                              </m:r>
                            </m:sup>
                            <m:e>
                              <m:sSub>
                                <m:sSubPr>
                                  <m:ctrlPr>
                                    <w:rPr>
                                      <w:rFonts w:ascii="Cambria Math" w:hAnsi="Cambria Math"/>
                                      <w:i/>
                                      <w:iCs/>
                                      <w:sz w:val="24"/>
                                      <w:szCs w:val="24"/>
                                      <w:lang w:val="en-US"/>
                                    </w:rPr>
                                  </m:ctrlPr>
                                </m:sSubPr>
                                <m:e>
                                  <m:r>
                                    <w:rPr>
                                      <w:rFonts w:ascii="Cambria Math" w:hAnsi="Cambria Math"/>
                                      <w:sz w:val="24"/>
                                      <w:szCs w:val="24"/>
                                      <w:lang w:val="en-US"/>
                                    </w:rPr>
                                    <m:t>ω</m:t>
                                  </m:r>
                                </m:e>
                                <m:sub>
                                  <m:r>
                                    <w:rPr>
                                      <w:rFonts w:ascii="Cambria Math" w:hAnsi="Cambria Math"/>
                                      <w:sz w:val="24"/>
                                      <w:szCs w:val="24"/>
                                      <w:lang w:val="en-US"/>
                                    </w:rPr>
                                    <m:t>el</m:t>
                                  </m:r>
                                </m:sub>
                              </m:sSub>
                            </m:e>
                          </m:nary>
                        </m:e>
                      </m:nary>
                      <m:bar>
                        <m:barPr>
                          <m:pos m:val="top"/>
                          <m:ctrlPr>
                            <w:rPr>
                              <w:rFonts w:ascii="Cambria Math" w:hAnsi="Cambria Math"/>
                              <w:i/>
                              <w:iCs/>
                              <w:sz w:val="24"/>
                              <w:szCs w:val="24"/>
                              <w:lang w:val="en-US"/>
                            </w:rPr>
                          </m:ctrlPr>
                        </m:barPr>
                        <m:e>
                          <m:sSub>
                            <m:sSubPr>
                              <m:ctrlPr>
                                <w:rPr>
                                  <w:rFonts w:ascii="Cambria Math" w:hAnsi="Cambria Math"/>
                                  <w:i/>
                                  <w:iCs/>
                                  <w:sz w:val="24"/>
                                  <w:szCs w:val="24"/>
                                  <w:lang w:val="en-US"/>
                                </w:rPr>
                              </m:ctrlPr>
                            </m:sSubPr>
                            <m:e>
                              <m:r>
                                <w:rPr>
                                  <w:rFonts w:ascii="Cambria Math" w:hAnsi="Cambria Math"/>
                                  <w:sz w:val="24"/>
                                  <w:szCs w:val="24"/>
                                  <w:lang w:val="en-US"/>
                                </w:rPr>
                                <m:t>T</m:t>
                              </m:r>
                            </m:e>
                            <m:sub>
                              <m:r>
                                <w:rPr>
                                  <w:rFonts w:ascii="Cambria Math" w:hAnsi="Cambria Math"/>
                                  <w:sz w:val="24"/>
                                  <w:szCs w:val="24"/>
                                  <w:lang w:val="en-US"/>
                                </w:rPr>
                                <m:t>ej</m:t>
                              </m:r>
                            </m:sub>
                          </m:sSub>
                        </m:e>
                      </m:bar>
                    </m:e>
                  </m:d>
                </m:e>
                <m:sup>
                  <m:r>
                    <w:rPr>
                      <w:rFonts w:ascii="Cambria Math" w:hAnsi="Cambria Math"/>
                      <w:sz w:val="24"/>
                      <w:szCs w:val="24"/>
                      <w:lang w:val="en-US"/>
                    </w:rPr>
                    <m:t>-1</m:t>
                  </m:r>
                </m:sup>
              </m:sSup>
            </m:e>
          </m:d>
        </m:oMath>
      </m:oMathPara>
    </w:p>
    <w:p>
      <w:pPr>
        <w:rPr>
          <w:rFonts w:ascii="Times New Roman" w:hAnsi="Times New Roman"/>
          <w:sz w:val="24"/>
          <w:szCs w:val="24"/>
        </w:rPr>
      </w:pPr>
      <w:r>
        <w:rPr>
          <w:rFonts w:ascii="Times New Roman" w:hAnsi="Times New Roman"/>
          <w:sz w:val="24"/>
          <w:szCs w:val="24"/>
        </w:rPr>
        <w:t xml:space="preserve">- среднее время восстановления (ремонта) эквивалентного резервированного </w:t>
      </w:r>
      <w:r>
        <w:rPr>
          <w:rFonts w:ascii="Times New Roman" w:hAnsi="Times New Roman"/>
          <w:i/>
          <w:iCs/>
          <w:sz w:val="23"/>
          <w:szCs w:val="23"/>
        </w:rPr>
        <w:t xml:space="preserve">k </w:t>
      </w:r>
      <w:r>
        <w:rPr>
          <w:rFonts w:ascii="Times New Roman" w:hAnsi="Times New Roman"/>
          <w:sz w:val="24"/>
          <w:szCs w:val="24"/>
        </w:rPr>
        <w:t>-того пути</w:t>
      </w:r>
    </w:p>
    <w:p>
      <w:pPr>
        <w:rPr>
          <w:rFonts w:ascii="Times New Roman" w:hAnsi="Times New Roman"/>
          <w:sz w:val="24"/>
          <w:szCs w:val="24"/>
          <w:lang w:val="en-US"/>
        </w:rPr>
      </w:pPr>
      <m:oMathPara>
        <m:oMath>
          <m:bar>
            <m:barPr>
              <m:pos m:val="top"/>
              <m:ctrlPr>
                <w:rPr>
                  <w:rFonts w:ascii="Cambria Math" w:hAnsi="Cambria Math"/>
                  <w:i/>
                  <w:sz w:val="28"/>
                  <w:szCs w:val="28"/>
                  <w:lang w:val="en-US"/>
                </w:rPr>
              </m:ctrlPr>
            </m:barPr>
            <m:e>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ek</m:t>
                  </m:r>
                </m:sub>
              </m:sSub>
            </m:e>
          </m:bar>
          <m:r>
            <w:rPr>
              <w:rFonts w:ascii="Cambria Math" w:hAnsi="Cambria Math"/>
              <w:sz w:val="28"/>
              <w:szCs w:val="28"/>
              <w:lang w:val="en-US"/>
            </w:rPr>
            <m:t>=</m:t>
          </m:r>
          <m:f>
            <m:fPr>
              <m:ctrlPr>
                <w:rPr>
                  <w:rFonts w:ascii="Cambria Math" w:hAnsi="Cambria Math"/>
                  <w:i/>
                  <w:sz w:val="28"/>
                  <w:szCs w:val="28"/>
                  <w:lang w:val="en-US"/>
                </w:rPr>
              </m:ctrlPr>
            </m:fPr>
            <m:num>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num>
            <m:den>
              <m:nary>
                <m:naryPr>
                  <m:chr m:val="∑"/>
                  <m:limLoc m:val="undOvr"/>
                  <m:ctrlPr>
                    <w:rPr>
                      <w:rFonts w:ascii="Cambria Math" w:hAnsi="Cambria Math"/>
                      <w:i/>
                      <w:sz w:val="28"/>
                      <w:szCs w:val="28"/>
                      <w:lang w:val="en-US"/>
                    </w:rPr>
                  </m:ctrlPr>
                </m:naryPr>
                <m:sub>
                  <m:r>
                    <w:rPr>
                      <w:rFonts w:ascii="Cambria Math" w:hAnsi="Cambria Math"/>
                      <w:sz w:val="28"/>
                      <w:szCs w:val="28"/>
                      <w:lang w:val="en-US"/>
                    </w:rPr>
                    <m:t>j=1</m:t>
                  </m:r>
                </m:sub>
                <m:sup>
                  <m:r>
                    <w:rPr>
                      <w:rFonts w:ascii="Cambria Math" w:hAnsi="Cambria Math"/>
                      <w:sz w:val="28"/>
                      <w:szCs w:val="28"/>
                      <w:lang w:val="en-US"/>
                    </w:rPr>
                    <m:t>m</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ej</m:t>
                      </m:r>
                    </m:sub>
                  </m:sSub>
                </m:e>
              </m:nary>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l=1</m:t>
                      </m:r>
                    </m:e>
                    <m:e>
                      <m:r>
                        <w:rPr>
                          <w:rFonts w:ascii="Cambria Math" w:hAnsi="Cambria Math"/>
                          <w:sz w:val="28"/>
                          <w:szCs w:val="28"/>
                          <w:lang w:val="en-US"/>
                        </w:rPr>
                        <m:t>l≠j</m:t>
                      </m:r>
                    </m:e>
                  </m:eqArr>
                </m:sub>
                <m:sup>
                  <m:r>
                    <w:rPr>
                      <w:rFonts w:ascii="Cambria Math" w:hAnsi="Cambria Math"/>
                      <w:sz w:val="28"/>
                      <w:szCs w:val="28"/>
                      <w:lang w:val="en-US"/>
                    </w:rPr>
                    <m:t>m-1</m:t>
                  </m:r>
                </m:sup>
                <m:e>
                  <m:sSub>
                    <m:sSubPr>
                      <m:ctrlPr>
                        <w:rPr>
                          <w:rFonts w:ascii="Cambria Math" w:hAnsi="Cambria Math"/>
                          <w:i/>
                          <w:sz w:val="28"/>
                          <w:szCs w:val="28"/>
                          <w:lang w:val="en-US"/>
                        </w:rPr>
                      </m:ctrlPr>
                    </m:sSubPr>
                    <m:e>
                      <m:r>
                        <w:rPr>
                          <w:rFonts w:ascii="Cambria Math" w:hAnsi="Cambria Math"/>
                          <w:sz w:val="28"/>
                          <w:szCs w:val="28"/>
                          <w:lang w:val="en-US"/>
                        </w:rPr>
                        <m:t>ω</m:t>
                      </m:r>
                    </m:e>
                    <m:sub>
                      <m:r>
                        <w:rPr>
                          <w:rFonts w:ascii="Cambria Math" w:hAnsi="Cambria Math"/>
                          <w:sz w:val="28"/>
                          <w:szCs w:val="28"/>
                          <w:lang w:val="en-US"/>
                        </w:rPr>
                        <m:t>el</m:t>
                      </m:r>
                    </m:sub>
                  </m:sSub>
                  <m:sSub>
                    <m:sSubPr>
                      <m:ctrlPr>
                        <w:rPr>
                          <w:rFonts w:ascii="Cambria Math" w:hAnsi="Cambria Math"/>
                          <w:i/>
                          <w:sz w:val="28"/>
                          <w:szCs w:val="28"/>
                          <w:lang w:val="en-US"/>
                        </w:rPr>
                      </m:ctrlPr>
                    </m:sSubPr>
                    <m:e>
                      <m:bar>
                        <m:barPr>
                          <m:pos m:val="top"/>
                          <m:ctrlPr>
                            <w:rPr>
                              <w:rFonts w:ascii="Cambria Math" w:hAnsi="Cambria Math"/>
                              <w:i/>
                              <w:sz w:val="28"/>
                              <w:szCs w:val="28"/>
                              <w:lang w:val="en-US"/>
                            </w:rPr>
                          </m:ctrlPr>
                        </m:barPr>
                        <m:e>
                          <m:r>
                            <w:rPr>
                              <w:rFonts w:ascii="Cambria Math" w:hAnsi="Cambria Math"/>
                              <w:sz w:val="28"/>
                              <w:szCs w:val="28"/>
                              <w:lang w:val="en-US"/>
                            </w:rPr>
                            <m:t>T</m:t>
                          </m:r>
                        </m:e>
                      </m:bar>
                    </m:e>
                    <m:sub>
                      <m:r>
                        <w:rPr>
                          <w:rFonts w:ascii="Cambria Math" w:hAnsi="Cambria Math"/>
                          <w:sz w:val="28"/>
                          <w:szCs w:val="28"/>
                          <w:lang w:val="en-US"/>
                        </w:rPr>
                        <m:t>ej</m:t>
                      </m:r>
                    </m:sub>
                  </m:sSub>
                </m:e>
              </m:nary>
            </m:den>
          </m:f>
        </m:oMath>
      </m:oMathPara>
    </w:p>
    <w:p>
      <w:pPr>
        <w:spacing w:line="360" w:lineRule="auto"/>
        <w:ind w:firstLine="709"/>
        <w:rPr>
          <w:rFonts w:ascii="Times New Roman" w:hAnsi="Times New Roman"/>
          <w:sz w:val="24"/>
          <w:szCs w:val="24"/>
        </w:rPr>
      </w:pPr>
      <w:r>
        <w:rPr>
          <w:rFonts w:ascii="Times New Roman" w:hAnsi="Times New Roman"/>
          <w:sz w:val="24"/>
          <w:szCs w:val="24"/>
        </w:rPr>
        <w:t>Шаг 6. Процедура расчета повторяется для последовательных (в смысле надежности) эквивалентных путей.</w:t>
      </w:r>
    </w:p>
    <w:p>
      <w:pPr>
        <w:rPr>
          <w:rFonts w:ascii="Times New Roman" w:hAnsi="Times New Roman"/>
          <w:b/>
          <w:sz w:val="24"/>
        </w:rPr>
      </w:pPr>
      <w:r>
        <w:rPr>
          <w:rFonts w:ascii="Times New Roman" w:hAnsi="Times New Roman"/>
          <w:b/>
          <w:sz w:val="24"/>
        </w:rPr>
        <w:t xml:space="preserve">Оценка недоотпуска тепла потребителям </w:t>
      </w:r>
    </w:p>
    <w:p>
      <w:pPr>
        <w:autoSpaceDE w:val="0"/>
        <w:autoSpaceDN w:val="0"/>
        <w:adjustRightInd w:val="0"/>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pPr>
        <w:spacing w:line="360" w:lineRule="auto"/>
        <w:ind w:firstLine="709"/>
        <w:jc w:val="both"/>
        <w:rPr>
          <w:rFonts w:ascii="Times New Roman" w:hAnsi="Times New Roman"/>
          <w:sz w:val="24"/>
          <w:szCs w:val="24"/>
        </w:rPr>
      </w:pPr>
      <w:r>
        <w:rPr>
          <w:rFonts w:ascii="Times New Roman" w:hAnsi="Times New Roman"/>
          <w:sz w:val="24"/>
          <w:szCs w:val="24"/>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pPr>
        <w:spacing w:line="360" w:lineRule="auto"/>
        <w:ind w:firstLine="709"/>
        <w:jc w:val="both"/>
        <w:rPr>
          <w:rFonts w:ascii="Times New Roman" w:hAnsi="Times New Roman"/>
          <w:sz w:val="24"/>
          <w:szCs w:val="24"/>
          <w:lang w:val="en-US"/>
        </w:rPr>
      </w:pPr>
      <m:oMathPara>
        <m:oMath>
          <m:r>
            <w:rPr>
              <w:rFonts w:ascii="Cambria Math" w:hAnsi="Cambria Math"/>
              <w:sz w:val="24"/>
              <w:szCs w:val="24"/>
              <w:lang w:val="en-US"/>
            </w:rPr>
            <m:t>△Q=</m:t>
          </m:r>
          <m:bar>
            <m:barPr>
              <m:pos m:val="top"/>
              <m:ctrlPr>
                <w:rPr>
                  <w:rFonts w:ascii="Cambria Math" w:hAnsi="Cambria Math"/>
                  <w:i/>
                  <w:sz w:val="24"/>
                  <w:szCs w:val="24"/>
                  <w:lang w:val="en-US"/>
                </w:rPr>
              </m:ctrlPr>
            </m:barPr>
            <m:e>
              <m:sSub>
                <m:sSubPr>
                  <m:ctrlPr>
                    <w:rPr>
                      <w:rFonts w:ascii="Cambria Math" w:hAnsi="Cambria Math"/>
                      <w:i/>
                      <w:sz w:val="24"/>
                      <w:szCs w:val="24"/>
                      <w:lang w:val="en-US"/>
                    </w:rPr>
                  </m:ctrlPr>
                </m:sSubPr>
                <m:e>
                  <m:r>
                    <w:rPr>
                      <w:rFonts w:ascii="Cambria Math" w:hAnsi="Cambria Math"/>
                      <w:sz w:val="24"/>
                      <w:szCs w:val="24"/>
                      <w:lang w:val="en-US"/>
                    </w:rPr>
                    <m:t>Q</m:t>
                  </m:r>
                </m:e>
                <m:sub>
                  <m:r>
                    <w:rPr>
                      <w:rFonts w:ascii="Cambria Math" w:hAnsi="Cambria Math"/>
                      <w:sz w:val="24"/>
                      <w:szCs w:val="24"/>
                    </w:rPr>
                    <m:t>пр</m:t>
                  </m:r>
                </m:sub>
              </m:sSub>
            </m:e>
          </m:bar>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T</m:t>
              </m:r>
            </m:e>
            <m:sub>
              <m:r>
                <w:rPr>
                  <w:rFonts w:ascii="Cambria Math" w:hAnsi="Cambria Math"/>
                  <w:sz w:val="24"/>
                  <w:szCs w:val="24"/>
                </w:rPr>
                <m:t>оп</m:t>
              </m:r>
            </m:sub>
          </m:sSub>
          <m:r>
            <w:rPr>
              <w:rFonts w:ascii="Cambria Math" w:hAnsi="Cambria Math"/>
              <w:sz w:val="24"/>
              <w:szCs w:val="24"/>
              <w:lang w:val="en-US"/>
            </w:rPr>
            <m:t>×</m:t>
          </m:r>
          <m:sSub>
            <m:sSubPr>
              <m:ctrlPr>
                <w:rPr>
                  <w:rFonts w:ascii="Cambria Math" w:hAnsi="Cambria Math"/>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m:oMathPara>
    </w:p>
    <w:p>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Q</m:t>
            </m:r>
          </m:e>
          <m:sub>
            <m:r>
              <w:rPr>
                <w:rFonts w:ascii="Cambria Math" w:hAnsi="Times New Roman"/>
                <w:sz w:val="24"/>
                <w:szCs w:val="24"/>
              </w:rPr>
              <m:t>пр</m:t>
            </m:r>
          </m:sub>
        </m:sSub>
      </m:oMath>
      <w:r>
        <w:rPr>
          <w:rFonts w:ascii="Times New Roman" w:eastAsia="Times New Roman" w:hAnsi="Times New Roman"/>
          <w:sz w:val="24"/>
          <w:szCs w:val="24"/>
        </w:rPr>
        <w:t xml:space="preserve"> -</w:t>
      </w:r>
      <w:r>
        <w:rPr>
          <w:rFonts w:ascii="Times New Roman" w:hAnsi="Times New Roman"/>
          <w:sz w:val="24"/>
          <w:szCs w:val="24"/>
        </w:rPr>
        <w:t>среднегодовая тепловая мощность теплопотребляющих установок потребителя (либо, тепловая нагрузка потребителя), Гкал/ч;</w:t>
      </w:r>
    </w:p>
    <w:p>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T</m:t>
            </m:r>
          </m:e>
          <m:sub>
            <m:r>
              <w:rPr>
                <w:rFonts w:ascii="Cambria Math" w:hAnsi="Times New Roman"/>
                <w:sz w:val="24"/>
                <w:szCs w:val="24"/>
              </w:rPr>
              <m:t>оп</m:t>
            </m:r>
          </m:sub>
        </m:sSub>
      </m:oMath>
      <w:r>
        <w:rPr>
          <w:rFonts w:ascii="Times New Roman" w:hAnsi="Times New Roman"/>
          <w:sz w:val="24"/>
          <w:szCs w:val="24"/>
        </w:rPr>
        <w:t>- продолжительность отопительного периода, час;</w:t>
      </w:r>
    </w:p>
    <w:p>
      <w:pPr>
        <w:jc w:val="both"/>
        <w:rPr>
          <w:rFonts w:ascii="Times New Roman" w:hAnsi="Times New Roman"/>
          <w:sz w:val="24"/>
          <w:szCs w:val="24"/>
        </w:rPr>
      </w:pPr>
      <m:oMath>
        <m:sSub>
          <m:sSubPr>
            <m:ctrlPr>
              <w:rPr>
                <w:rFonts w:ascii="Cambria Math" w:hAnsi="Times New Roman"/>
                <w:i/>
                <w:sz w:val="24"/>
                <w:szCs w:val="24"/>
                <w:lang w:val="en-US"/>
              </w:rPr>
            </m:ctrlPr>
          </m:sSubPr>
          <m:e>
            <m:r>
              <w:rPr>
                <w:rFonts w:ascii="Cambria Math" w:hAnsi="Cambria Math"/>
                <w:sz w:val="24"/>
                <w:szCs w:val="24"/>
                <w:lang w:val="en-US"/>
              </w:rPr>
              <m:t>g</m:t>
            </m:r>
          </m:e>
          <m:sub>
            <m:r>
              <w:rPr>
                <w:rFonts w:ascii="Cambria Math" w:hAnsi="Cambria Math"/>
                <w:sz w:val="24"/>
                <w:szCs w:val="24"/>
                <w:lang w:val="en-US"/>
              </w:rPr>
              <m:t>mn</m:t>
            </m:r>
          </m:sub>
        </m:sSub>
      </m:oMath>
      <w:r>
        <w:rPr>
          <w:rFonts w:ascii="Times New Roman" w:hAnsi="Times New Roman"/>
          <w:sz w:val="24"/>
          <w:szCs w:val="24"/>
        </w:rPr>
        <w:t>- вероятность отказа теплопровода.</w:t>
      </w:r>
    </w:p>
    <w:p>
      <w:pPr>
        <w:pStyle w:val="3"/>
        <w:jc w:val="both"/>
        <w:rPr>
          <w:rFonts w:ascii="Times New Roman" w:hAnsi="Times New Roman"/>
          <w:sz w:val="28"/>
          <w:szCs w:val="28"/>
        </w:rPr>
      </w:pPr>
      <w:bookmarkStart w:id="146" w:name="_Toc11147200"/>
      <w:r>
        <w:rPr>
          <w:rFonts w:ascii="Times New Roman" w:hAnsi="Times New Roman"/>
          <w:sz w:val="28"/>
          <w:szCs w:val="28"/>
        </w:rPr>
        <w:t>Расчет вероятности безотказной работы тепловых сетей.</w:t>
      </w:r>
      <w:bookmarkEnd w:id="146"/>
    </w:p>
    <w:p>
      <w:pPr>
        <w:spacing w:line="360" w:lineRule="auto"/>
        <w:ind w:firstLine="567"/>
        <w:jc w:val="both"/>
        <w:rPr>
          <w:rFonts w:ascii="Times New Roman" w:hAnsi="Times New Roman"/>
          <w:sz w:val="24"/>
          <w:szCs w:val="24"/>
        </w:rPr>
      </w:pPr>
      <w:r>
        <w:rPr>
          <w:rFonts w:ascii="Times New Roman" w:hAnsi="Times New Roman"/>
          <w:sz w:val="24"/>
          <w:szCs w:val="24"/>
        </w:rPr>
        <w:t>Необходимые данные для расчета вероятности безотказной работы участков тепловых сетей отсутствуют, либо не предоставлены.</w:t>
      </w:r>
    </w:p>
    <w:p>
      <w:pPr>
        <w:pStyle w:val="2"/>
        <w:spacing w:line="360" w:lineRule="auto"/>
        <w:ind w:left="1145" w:hanging="578"/>
        <w:rPr>
          <w:sz w:val="28"/>
          <w:szCs w:val="28"/>
        </w:rPr>
      </w:pPr>
      <w:bookmarkStart w:id="147" w:name="_Toc11147201"/>
      <w:r>
        <w:rPr>
          <w:sz w:val="28"/>
          <w:szCs w:val="28"/>
        </w:rPr>
        <w:t>Технико-экономические показатели теплоснабжающих организаций.</w:t>
      </w:r>
      <w:bookmarkEnd w:id="147"/>
    </w:p>
    <w:p>
      <w:pPr>
        <w:shd w:val="clear" w:color="auto" w:fill="FFFFFF" w:themeFill="background1"/>
        <w:spacing w:after="0" w:line="360" w:lineRule="auto"/>
        <w:ind w:left="142" w:firstLine="425"/>
        <w:jc w:val="both"/>
        <w:rPr>
          <w:rFonts w:ascii="Times New Roman" w:hAnsi="Times New Roman"/>
          <w:sz w:val="24"/>
          <w:szCs w:val="24"/>
        </w:rPr>
      </w:pPr>
      <w:r>
        <w:rPr>
          <w:rFonts w:ascii="Times New Roman" w:hAnsi="Times New Roman"/>
          <w:sz w:val="24"/>
          <w:szCs w:val="24"/>
        </w:rPr>
        <w:t xml:space="preserve">Технико-экономические показатели котельной </w:t>
      </w:r>
      <w:r>
        <w:rPr>
          <w:rFonts w:ascii="Times New Roman" w:hAnsi="Times New Roman"/>
          <w:sz w:val="24"/>
        </w:rPr>
        <w:t xml:space="preserve">Сабиновского сельского поселения </w:t>
      </w:r>
      <w:r>
        <w:rPr>
          <w:rFonts w:ascii="Times New Roman" w:hAnsi="Times New Roman"/>
          <w:sz w:val="24"/>
          <w:szCs w:val="24"/>
        </w:rPr>
        <w:t>представлены в таблице ниже.</w:t>
      </w:r>
    </w:p>
    <w:p>
      <w:pPr>
        <w:shd w:val="clear" w:color="auto" w:fill="FFFFFF" w:themeFill="background1"/>
        <w:spacing w:after="0" w:line="360" w:lineRule="auto"/>
        <w:ind w:left="142"/>
        <w:rPr>
          <w:rFonts w:ascii="Times New Roman" w:hAnsi="Times New Roman"/>
          <w:sz w:val="24"/>
          <w:szCs w:val="24"/>
        </w:rPr>
      </w:pPr>
      <w:r>
        <w:rPr>
          <w:rFonts w:ascii="Times New Roman" w:hAnsi="Times New Roman"/>
          <w:sz w:val="24"/>
          <w:szCs w:val="24"/>
        </w:rPr>
        <w:t>В качестве основных технико-экономических показателей рассмотрены следующие:</w:t>
      </w:r>
    </w:p>
    <w:p>
      <w:pPr>
        <w:pStyle w:val="af0"/>
        <w:widowControl w:val="0"/>
        <w:numPr>
          <w:ilvl w:val="0"/>
          <w:numId w:val="10"/>
        </w:numPr>
        <w:shd w:val="clear" w:color="auto" w:fill="FFFFFF" w:themeFill="background1"/>
        <w:adjustRightInd w:val="0"/>
        <w:spacing w:line="360" w:lineRule="auto"/>
        <w:ind w:left="714" w:hanging="357"/>
        <w:jc w:val="both"/>
        <w:rPr>
          <w:sz w:val="24"/>
          <w:szCs w:val="24"/>
        </w:rPr>
      </w:pPr>
      <w:r>
        <w:rPr>
          <w:sz w:val="24"/>
          <w:szCs w:val="24"/>
        </w:rPr>
        <w:t>производство тепловой энергии;</w:t>
      </w:r>
    </w:p>
    <w:p>
      <w:pPr>
        <w:pStyle w:val="af0"/>
        <w:widowControl w:val="0"/>
        <w:numPr>
          <w:ilvl w:val="0"/>
          <w:numId w:val="10"/>
        </w:numPr>
        <w:shd w:val="clear" w:color="auto" w:fill="FFFFFF" w:themeFill="background1"/>
        <w:adjustRightInd w:val="0"/>
        <w:spacing w:line="360" w:lineRule="auto"/>
        <w:ind w:left="714" w:hanging="357"/>
        <w:jc w:val="both"/>
        <w:rPr>
          <w:sz w:val="24"/>
          <w:szCs w:val="24"/>
        </w:rPr>
      </w:pPr>
      <w:r>
        <w:rPr>
          <w:sz w:val="24"/>
          <w:szCs w:val="24"/>
        </w:rPr>
        <w:t>собственные нужды в тепловой энергии на источниках;</w:t>
      </w:r>
    </w:p>
    <w:p>
      <w:pPr>
        <w:pStyle w:val="af0"/>
        <w:widowControl w:val="0"/>
        <w:numPr>
          <w:ilvl w:val="0"/>
          <w:numId w:val="10"/>
        </w:numPr>
        <w:shd w:val="clear" w:color="auto" w:fill="FFFFFF" w:themeFill="background1"/>
        <w:adjustRightInd w:val="0"/>
        <w:spacing w:line="360" w:lineRule="auto"/>
        <w:ind w:left="714" w:hanging="357"/>
        <w:jc w:val="both"/>
        <w:rPr>
          <w:sz w:val="24"/>
          <w:szCs w:val="24"/>
        </w:rPr>
      </w:pPr>
      <w:r>
        <w:rPr>
          <w:sz w:val="24"/>
          <w:szCs w:val="24"/>
        </w:rPr>
        <w:t>отпуск тепловой энергии с коллекторов;</w:t>
      </w:r>
    </w:p>
    <w:p>
      <w:pPr>
        <w:pStyle w:val="af0"/>
        <w:widowControl w:val="0"/>
        <w:numPr>
          <w:ilvl w:val="0"/>
          <w:numId w:val="10"/>
        </w:numPr>
        <w:shd w:val="clear" w:color="auto" w:fill="FFFFFF" w:themeFill="background1"/>
        <w:adjustRightInd w:val="0"/>
        <w:spacing w:line="360" w:lineRule="auto"/>
        <w:ind w:left="714" w:hanging="357"/>
        <w:jc w:val="both"/>
        <w:rPr>
          <w:sz w:val="24"/>
          <w:szCs w:val="24"/>
        </w:rPr>
      </w:pPr>
      <w:r>
        <w:rPr>
          <w:sz w:val="24"/>
          <w:szCs w:val="24"/>
        </w:rPr>
        <w:t>потери в тепловых сетях;</w:t>
      </w:r>
    </w:p>
    <w:p>
      <w:pPr>
        <w:pStyle w:val="af0"/>
        <w:widowControl w:val="0"/>
        <w:numPr>
          <w:ilvl w:val="0"/>
          <w:numId w:val="10"/>
        </w:numPr>
        <w:shd w:val="clear" w:color="auto" w:fill="FFFFFF" w:themeFill="background1"/>
        <w:adjustRightInd w:val="0"/>
        <w:spacing w:line="360" w:lineRule="auto"/>
        <w:ind w:left="714" w:hanging="357"/>
        <w:jc w:val="both"/>
        <w:rPr>
          <w:sz w:val="24"/>
          <w:szCs w:val="24"/>
        </w:rPr>
      </w:pPr>
      <w:r>
        <w:rPr>
          <w:sz w:val="24"/>
          <w:szCs w:val="24"/>
        </w:rPr>
        <w:t xml:space="preserve">полезный отпуск тепловой энергии. </w:t>
      </w:r>
    </w:p>
    <w:p>
      <w:pPr>
        <w:spacing w:after="0" w:line="240" w:lineRule="auto"/>
        <w:rPr>
          <w:rFonts w:ascii="Times New Roman" w:eastAsia="Times New Roman" w:hAnsi="Times New Roman"/>
          <w:b/>
          <w:bCs/>
          <w:sz w:val="24"/>
          <w:szCs w:val="18"/>
        </w:rPr>
      </w:pPr>
      <w:r>
        <w:rPr>
          <w:rFonts w:ascii="Times New Roman" w:eastAsia="Times New Roman" w:hAnsi="Times New Roman"/>
          <w:b/>
          <w:bCs/>
          <w:sz w:val="24"/>
          <w:szCs w:val="18"/>
        </w:rPr>
        <w:br w:type="page"/>
      </w:r>
    </w:p>
    <w:p>
      <w:pPr>
        <w:keepNext/>
        <w:spacing w:line="240" w:lineRule="auto"/>
        <w:jc w:val="right"/>
        <w:rPr>
          <w:rFonts w:ascii="Times New Roman" w:eastAsia="Times New Roman" w:hAnsi="Times New Roman"/>
          <w:b/>
          <w:bCs/>
          <w:sz w:val="24"/>
          <w:szCs w:val="18"/>
        </w:rPr>
      </w:pPr>
      <w:r>
        <w:rPr>
          <w:rFonts w:ascii="Times New Roman" w:eastAsia="Times New Roman" w:hAnsi="Times New Roman"/>
          <w:b/>
          <w:bCs/>
          <w:sz w:val="24"/>
          <w:szCs w:val="18"/>
        </w:rPr>
        <w:t xml:space="preserve">Таблица </w:t>
      </w:r>
      <w:r>
        <w:rPr>
          <w:rFonts w:ascii="Times New Roman" w:eastAsia="Times New Roman" w:hAnsi="Times New Roman"/>
          <w:b/>
          <w:bCs/>
          <w:sz w:val="24"/>
          <w:szCs w:val="18"/>
        </w:rPr>
        <w:fldChar w:fldCharType="begin"/>
      </w:r>
      <w:r>
        <w:rPr>
          <w:rFonts w:ascii="Times New Roman" w:eastAsia="Times New Roman" w:hAnsi="Times New Roman"/>
          <w:b/>
          <w:bCs/>
          <w:sz w:val="24"/>
          <w:szCs w:val="18"/>
        </w:rPr>
        <w:instrText xml:space="preserve"> STYLEREF 1 \s </w:instrText>
      </w:r>
      <w:r>
        <w:rPr>
          <w:rFonts w:ascii="Times New Roman" w:eastAsia="Times New Roman" w:hAnsi="Times New Roman"/>
          <w:b/>
          <w:bCs/>
          <w:sz w:val="24"/>
          <w:szCs w:val="18"/>
        </w:rPr>
        <w:fldChar w:fldCharType="separate"/>
      </w:r>
      <w:r>
        <w:rPr>
          <w:rFonts w:ascii="Times New Roman" w:eastAsia="Times New Roman" w:hAnsi="Times New Roman"/>
          <w:b/>
          <w:bCs/>
          <w:noProof/>
          <w:sz w:val="24"/>
          <w:szCs w:val="18"/>
        </w:rPr>
        <w:t>1</w:t>
      </w:r>
      <w:r>
        <w:rPr>
          <w:rFonts w:ascii="Times New Roman" w:eastAsia="Times New Roman" w:hAnsi="Times New Roman"/>
          <w:b/>
          <w:bCs/>
          <w:sz w:val="24"/>
          <w:szCs w:val="18"/>
        </w:rPr>
        <w:fldChar w:fldCharType="end"/>
      </w:r>
      <w:r>
        <w:rPr>
          <w:rFonts w:ascii="Times New Roman" w:eastAsia="Times New Roman" w:hAnsi="Times New Roman"/>
          <w:b/>
          <w:bCs/>
          <w:sz w:val="24"/>
          <w:szCs w:val="18"/>
        </w:rPr>
        <w:t>.37</w:t>
      </w:r>
    </w:p>
    <w:tbl>
      <w:tblPr>
        <w:tblW w:w="4875" w:type="pct"/>
        <w:jc w:val="center"/>
        <w:tblLook w:val="04A0" w:firstRow="1" w:lastRow="0" w:firstColumn="1" w:lastColumn="0" w:noHBand="0" w:noVBand="1"/>
      </w:tblPr>
      <w:tblGrid>
        <w:gridCol w:w="4687"/>
        <w:gridCol w:w="1533"/>
        <w:gridCol w:w="1583"/>
        <w:gridCol w:w="936"/>
        <w:gridCol w:w="1283"/>
      </w:tblGrid>
      <w:tr>
        <w:trPr>
          <w:trHeight w:val="1233"/>
          <w:jc w:val="center"/>
        </w:trPr>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hAnsi="Times New Roman"/>
              </w:rPr>
            </w:pPr>
            <w:r>
              <w:rPr>
                <w:rFonts w:ascii="Times New Roman" w:hAnsi="Times New Roman"/>
              </w:rPr>
              <w:t>Наименование источника</w:t>
            </w:r>
          </w:p>
          <w:p>
            <w:pPr>
              <w:spacing w:after="0" w:line="240" w:lineRule="auto"/>
              <w:jc w:val="center"/>
              <w:rPr>
                <w:rFonts w:ascii="Times New Roman" w:hAnsi="Times New Roman"/>
              </w:rPr>
            </w:pPr>
            <w:r>
              <w:rPr>
                <w:rFonts w:ascii="Times New Roman" w:hAnsi="Times New Roman"/>
              </w:rPr>
              <w:t>теплоснабжения</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Производство т/э, Гкал</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Расход т/э на собств.нужды, Гкал</w:t>
            </w:r>
          </w:p>
        </w:tc>
        <w:tc>
          <w:tcPr>
            <w:tcW w:w="467"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Потери т/э в т/с, Гкал</w:t>
            </w:r>
          </w:p>
        </w:tc>
        <w:tc>
          <w:tcPr>
            <w:tcW w:w="640" w:type="pct"/>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hAnsi="Times New Roman"/>
              </w:rPr>
            </w:pPr>
            <w:r>
              <w:rPr>
                <w:rFonts w:ascii="Times New Roman" w:hAnsi="Times New Roman"/>
              </w:rPr>
              <w:t>Реализация т/энергии, Гкал</w:t>
            </w:r>
          </w:p>
        </w:tc>
      </w:tr>
      <w:tr>
        <w:trPr>
          <w:trHeight w:val="411"/>
          <w:jc w:val="center"/>
        </w:trPr>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rPr>
            </w:pPr>
            <w:r>
              <w:rPr>
                <w:rFonts w:ascii="Times New Roman" w:eastAsia="Times New Roman" w:hAnsi="Times New Roman"/>
                <w:bCs/>
              </w:rPr>
              <w:t>Котельная с. Кукарино, д.20</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2999,33</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52,51</w:t>
            </w:r>
          </w:p>
        </w:tc>
        <w:tc>
          <w:tcPr>
            <w:tcW w:w="467"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rPr>
              <w:t>537,82</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2409,00</w:t>
            </w:r>
          </w:p>
        </w:tc>
      </w:tr>
      <w:tr>
        <w:trPr>
          <w:trHeight w:val="411"/>
          <w:jc w:val="center"/>
        </w:trPr>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rPr>
            </w:pPr>
            <w:r>
              <w:rPr>
                <w:rFonts w:ascii="Times New Roman" w:eastAsia="Times New Roman" w:hAnsi="Times New Roman"/>
                <w:bCs/>
              </w:rPr>
              <w:t>Котельная с. Хозниково ул. Лежневская, 25</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342,88</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15,91</w:t>
            </w:r>
          </w:p>
        </w:tc>
        <w:tc>
          <w:tcPr>
            <w:tcW w:w="467"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rPr>
              <w:t>71,95</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255,02</w:t>
            </w:r>
          </w:p>
        </w:tc>
      </w:tr>
      <w:tr>
        <w:trPr>
          <w:trHeight w:val="411"/>
          <w:jc w:val="center"/>
        </w:trPr>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rPr>
            </w:pPr>
            <w:r>
              <w:rPr>
                <w:rFonts w:ascii="Times New Roman" w:eastAsia="Times New Roman" w:hAnsi="Times New Roman"/>
                <w:bCs/>
              </w:rPr>
              <w:t>Котельная д. Паршнево</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н/д</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н/д</w:t>
            </w:r>
          </w:p>
        </w:tc>
        <w:tc>
          <w:tcPr>
            <w:tcW w:w="467"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rPr>
            </w:pPr>
            <w:r>
              <w:rPr>
                <w:rFonts w:ascii="Times New Roman" w:hAnsi="Times New Roman"/>
              </w:rPr>
              <w:t>159,61</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н/д</w:t>
            </w:r>
          </w:p>
        </w:tc>
      </w:tr>
      <w:tr>
        <w:trPr>
          <w:trHeight w:val="411"/>
          <w:jc w:val="center"/>
        </w:trPr>
        <w:tc>
          <w:tcPr>
            <w:tcW w:w="2338"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 xml:space="preserve">Котельная </w:t>
            </w:r>
            <w:r>
              <w:rPr>
                <w:rFonts w:ascii="Times New Roman" w:hAnsi="Times New Roman"/>
                <w:bCs/>
                <w:sz w:val="20"/>
                <w:szCs w:val="20"/>
              </w:rPr>
              <w:t>ОБСУСО "Хозниковский ПНИ"</w:t>
            </w:r>
          </w:p>
        </w:tc>
        <w:tc>
          <w:tcPr>
            <w:tcW w:w="765"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593,94</w:t>
            </w:r>
          </w:p>
        </w:tc>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7,23</w:t>
            </w:r>
          </w:p>
        </w:tc>
        <w:tc>
          <w:tcPr>
            <w:tcW w:w="467"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sz w:val="20"/>
                <w:szCs w:val="20"/>
              </w:rPr>
            </w:pPr>
            <w:r>
              <w:rPr>
                <w:rFonts w:ascii="Times New Roman" w:hAnsi="Times New Roman"/>
                <w:sz w:val="20"/>
                <w:szCs w:val="20"/>
              </w:rPr>
              <w:t>15,8</w:t>
            </w:r>
          </w:p>
        </w:tc>
        <w:tc>
          <w:tcPr>
            <w:tcW w:w="64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rPr>
            </w:pPr>
            <w:r>
              <w:rPr>
                <w:rFonts w:ascii="Times New Roman" w:hAnsi="Times New Roman"/>
              </w:rPr>
              <w:t>570,92</w:t>
            </w:r>
          </w:p>
        </w:tc>
      </w:tr>
    </w:tbl>
    <w:p>
      <w:pPr>
        <w:spacing w:line="360" w:lineRule="auto"/>
        <w:ind w:firstLine="567"/>
        <w:jc w:val="both"/>
        <w:rPr>
          <w:rFonts w:ascii="Times New Roman" w:hAnsi="Times New Roman"/>
          <w:i/>
          <w:sz w:val="28"/>
          <w:szCs w:val="28"/>
          <w:highlight w:val="yellow"/>
          <w:u w:val="single"/>
        </w:rPr>
      </w:pPr>
      <w:r>
        <w:rPr>
          <w:rFonts w:ascii="Times New Roman" w:hAnsi="Times New Roman"/>
          <w:i/>
          <w:sz w:val="28"/>
          <w:szCs w:val="28"/>
          <w:highlight w:val="yellow"/>
          <w:u w:val="single"/>
        </w:rPr>
        <w:br w:type="page"/>
      </w:r>
    </w:p>
    <w:p>
      <w:pPr>
        <w:pStyle w:val="2"/>
        <w:spacing w:line="360" w:lineRule="auto"/>
        <w:ind w:left="1145" w:hanging="578"/>
        <w:rPr>
          <w:highlight w:val="yellow"/>
        </w:rPr>
        <w:sectPr>
          <w:headerReference w:type="even" r:id="rId25"/>
          <w:headerReference w:type="default" r:id="rId26"/>
          <w:footerReference w:type="even" r:id="rId27"/>
          <w:footerReference w:type="default" r:id="rId28"/>
          <w:headerReference w:type="first" r:id="rId29"/>
          <w:footerReference w:type="first" r:id="rId30"/>
          <w:pgSz w:w="11906" w:h="16838"/>
          <w:pgMar w:top="1134" w:right="851" w:bottom="1134" w:left="992" w:header="567" w:footer="567" w:gutter="0"/>
          <w:cols w:space="720"/>
          <w:titlePg/>
        </w:sectPr>
      </w:pPr>
    </w:p>
    <w:p>
      <w:pPr>
        <w:pStyle w:val="2"/>
        <w:spacing w:line="360" w:lineRule="auto"/>
        <w:ind w:left="1145" w:hanging="578"/>
        <w:rPr>
          <w:sz w:val="28"/>
          <w:szCs w:val="28"/>
        </w:rPr>
      </w:pPr>
      <w:bookmarkStart w:id="148" w:name="_Toc11147202"/>
      <w:r>
        <w:rPr>
          <w:sz w:val="28"/>
          <w:szCs w:val="28"/>
        </w:rPr>
        <w:t>Цены (тарифы) в сфере теплоснабжения.</w:t>
      </w:r>
      <w:bookmarkEnd w:id="148"/>
    </w:p>
    <w:p>
      <w:pPr>
        <w:pStyle w:val="3"/>
        <w:jc w:val="both"/>
        <w:rPr>
          <w:rFonts w:ascii="Times New Roman" w:hAnsi="Times New Roman"/>
          <w:sz w:val="28"/>
          <w:szCs w:val="28"/>
        </w:rPr>
      </w:pPr>
      <w:bookmarkStart w:id="149" w:name="_Toc11147203"/>
      <w:r>
        <w:rPr>
          <w:rFonts w:ascii="Times New Roman" w:hAnsi="Times New Roman"/>
          <w:sz w:val="28"/>
          <w:szCs w:val="28"/>
        </w:rPr>
        <w:t>Динамика утвержденных тарифов теплоснабжающих организаций.</w:t>
      </w:r>
      <w:bookmarkEnd w:id="149"/>
    </w:p>
    <w:p/>
    <w:p>
      <w:pPr>
        <w:autoSpaceDE w:val="0"/>
        <w:autoSpaceDN w:val="0"/>
        <w:adjustRightInd w:val="0"/>
        <w:spacing w:after="0" w:line="360" w:lineRule="auto"/>
        <w:ind w:firstLine="567"/>
        <w:rPr>
          <w:rFonts w:ascii="Times New Roman" w:eastAsia="Times New Roman" w:hAnsi="Times New Roman"/>
          <w:bCs/>
          <w:sz w:val="24"/>
        </w:rPr>
      </w:pPr>
      <w:r>
        <w:rPr>
          <w:rFonts w:ascii="Times New Roman" w:eastAsia="Times New Roman" w:hAnsi="Times New Roman"/>
          <w:bCs/>
          <w:sz w:val="24"/>
        </w:rPr>
        <w:t xml:space="preserve">Ниже представлены утвержденные тарифы на отпускаемую тепловую энергию в 2018-2019 гг. </w:t>
      </w:r>
    </w:p>
    <w:p>
      <w:pPr>
        <w:jc w:val="right"/>
      </w:pPr>
      <w:bookmarkStart w:id="150" w:name="_Toc371415737"/>
      <w:r>
        <w:rPr>
          <w:rFonts w:ascii="Times New Roman" w:hAnsi="Times New Roman"/>
          <w:b/>
          <w:sz w:val="24"/>
          <w:szCs w:val="24"/>
        </w:rPr>
        <w:t>Таблица 1.34.</w:t>
      </w:r>
    </w:p>
    <w:p>
      <w:pPr>
        <w:rPr>
          <w:highlight w:val="yellow"/>
        </w:rPr>
      </w:pPr>
    </w:p>
    <w:tbl>
      <w:tblPr>
        <w:tblW w:w="15179" w:type="dxa"/>
        <w:tblInd w:w="97" w:type="dxa"/>
        <w:tblLook w:val="04A0" w:firstRow="1" w:lastRow="0" w:firstColumn="1" w:lastColumn="0" w:noHBand="0" w:noVBand="1"/>
      </w:tblPr>
      <w:tblGrid>
        <w:gridCol w:w="1885"/>
        <w:gridCol w:w="4647"/>
        <w:gridCol w:w="1360"/>
        <w:gridCol w:w="1480"/>
        <w:gridCol w:w="1600"/>
        <w:gridCol w:w="1220"/>
        <w:gridCol w:w="1240"/>
        <w:gridCol w:w="1747"/>
      </w:tblGrid>
      <w:tr>
        <w:trPr>
          <w:trHeight w:val="660"/>
        </w:trPr>
        <w:tc>
          <w:tcPr>
            <w:tcW w:w="1854"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Городской округ/                                                                  муниципальный район</w:t>
            </w:r>
          </w:p>
        </w:tc>
        <w:tc>
          <w:tcPr>
            <w:tcW w:w="467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Наименование организации</w:t>
            </w:r>
          </w:p>
        </w:tc>
        <w:tc>
          <w:tcPr>
            <w:tcW w:w="136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Тариф на 31.12.2018, руб./Гкал</w:t>
            </w:r>
          </w:p>
        </w:tc>
        <w:tc>
          <w:tcPr>
            <w:tcW w:w="3080" w:type="dxa"/>
            <w:gridSpan w:val="2"/>
            <w:tcBorders>
              <w:top w:val="single" w:sz="8" w:space="0" w:color="auto"/>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Тариф - 2019, руб./Гкал</w:t>
            </w:r>
          </w:p>
        </w:tc>
        <w:tc>
          <w:tcPr>
            <w:tcW w:w="2460" w:type="dxa"/>
            <w:gridSpan w:val="2"/>
            <w:tcBorders>
              <w:top w:val="single" w:sz="8" w:space="0" w:color="auto"/>
              <w:left w:val="nil"/>
              <w:bottom w:val="single" w:sz="4" w:space="0" w:color="auto"/>
              <w:right w:val="single" w:sz="4" w:space="0" w:color="000000"/>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Рост тарифа, %</w:t>
            </w:r>
          </w:p>
        </w:tc>
        <w:tc>
          <w:tcPr>
            <w:tcW w:w="174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Реквизиты постановления Департамента энергетики и тарифов Ивановской области, которым утвержден тариф</w:t>
            </w:r>
          </w:p>
        </w:tc>
      </w:tr>
      <w:tr>
        <w:trPr>
          <w:trHeight w:val="1110"/>
        </w:trPr>
        <w:tc>
          <w:tcPr>
            <w:tcW w:w="1854" w:type="dxa"/>
            <w:vMerge/>
            <w:tcBorders>
              <w:top w:val="single" w:sz="8" w:space="0" w:color="auto"/>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vMerge/>
            <w:tcBorders>
              <w:top w:val="single" w:sz="8" w:space="0" w:color="auto"/>
              <w:left w:val="single" w:sz="4" w:space="0" w:color="auto"/>
              <w:bottom w:val="single" w:sz="8" w:space="0" w:color="000000"/>
              <w:right w:val="single" w:sz="4" w:space="0" w:color="auto"/>
            </w:tcBorders>
            <w:vAlign w:val="center"/>
            <w:hideMark/>
          </w:tcPr>
          <w:p>
            <w:pPr>
              <w:spacing w:after="0" w:line="240" w:lineRule="auto"/>
              <w:rPr>
                <w:rFonts w:ascii="Times New Roman" w:hAnsi="Times New Roman"/>
                <w:b/>
                <w:bCs/>
              </w:rPr>
            </w:pPr>
          </w:p>
        </w:tc>
        <w:tc>
          <w:tcPr>
            <w:tcW w:w="1360" w:type="dxa"/>
            <w:vMerge/>
            <w:tcBorders>
              <w:top w:val="single" w:sz="8" w:space="0" w:color="auto"/>
              <w:left w:val="single" w:sz="4" w:space="0" w:color="auto"/>
              <w:bottom w:val="single" w:sz="8" w:space="0" w:color="000000"/>
              <w:right w:val="single" w:sz="4" w:space="0" w:color="auto"/>
            </w:tcBorders>
            <w:vAlign w:val="center"/>
            <w:hideMark/>
          </w:tcPr>
          <w:p>
            <w:pPr>
              <w:spacing w:after="0" w:line="240" w:lineRule="auto"/>
              <w:rPr>
                <w:rFonts w:ascii="Times New Roman" w:hAnsi="Times New Roman"/>
                <w:b/>
                <w:bCs/>
              </w:rPr>
            </w:pPr>
          </w:p>
        </w:tc>
        <w:tc>
          <w:tcPr>
            <w:tcW w:w="1480" w:type="dxa"/>
            <w:tcBorders>
              <w:top w:val="nil"/>
              <w:left w:val="nil"/>
              <w:bottom w:val="single" w:sz="8"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01.01.2019-30.06.2019</w:t>
            </w:r>
          </w:p>
        </w:tc>
        <w:tc>
          <w:tcPr>
            <w:tcW w:w="1600" w:type="dxa"/>
            <w:tcBorders>
              <w:top w:val="nil"/>
              <w:left w:val="nil"/>
              <w:bottom w:val="single" w:sz="8"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01.07.2019-31.12.2019</w:t>
            </w:r>
          </w:p>
        </w:tc>
        <w:tc>
          <w:tcPr>
            <w:tcW w:w="1220" w:type="dxa"/>
            <w:tcBorders>
              <w:top w:val="nil"/>
              <w:left w:val="nil"/>
              <w:bottom w:val="single" w:sz="8"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с 01.01.2019</w:t>
            </w:r>
          </w:p>
        </w:tc>
        <w:tc>
          <w:tcPr>
            <w:tcW w:w="1240" w:type="dxa"/>
            <w:tcBorders>
              <w:top w:val="nil"/>
              <w:left w:val="nil"/>
              <w:bottom w:val="single" w:sz="8"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с 01.07.2019</w:t>
            </w:r>
          </w:p>
        </w:tc>
        <w:tc>
          <w:tcPr>
            <w:tcW w:w="1747" w:type="dxa"/>
            <w:vMerge/>
            <w:tcBorders>
              <w:top w:val="single" w:sz="8" w:space="0" w:color="auto"/>
              <w:left w:val="single" w:sz="4" w:space="0" w:color="auto"/>
              <w:bottom w:val="single" w:sz="8" w:space="0" w:color="000000"/>
              <w:right w:val="single" w:sz="8" w:space="0" w:color="auto"/>
            </w:tcBorders>
            <w:vAlign w:val="center"/>
            <w:hideMark/>
          </w:tcPr>
          <w:p>
            <w:pPr>
              <w:spacing w:after="0" w:line="240" w:lineRule="auto"/>
              <w:rPr>
                <w:rFonts w:ascii="Times New Roman" w:hAnsi="Times New Roman"/>
                <w:b/>
                <w:bCs/>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с. Кукарино</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2 455,02</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2 455,02</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2 513,43</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100,0</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102,4</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2 297,94</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2 336,88</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2 371,93</w:t>
            </w:r>
          </w:p>
        </w:tc>
        <w:tc>
          <w:tcPr>
            <w:tcW w:w="1220" w:type="dxa"/>
            <w:tcBorders>
              <w:top w:val="nil"/>
              <w:left w:val="nil"/>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101,7</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101,5</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с. Хозниково</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8 350,56</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7 902,22</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7 902,22</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94,6</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100,0</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2 675,66</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2 721,01</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2 761,83</w:t>
            </w:r>
          </w:p>
        </w:tc>
        <w:tc>
          <w:tcPr>
            <w:tcW w:w="1220" w:type="dxa"/>
            <w:tcBorders>
              <w:top w:val="nil"/>
              <w:left w:val="nil"/>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101,7</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101,5</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690"/>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 xml:space="preserve">от котельной ООО "Стеклолента" в д. Паршнево, с учетом передачи по тепловым сетям                                                                                                     </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4 042,37</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3 869,55</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4 062,59</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95,7</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105,0</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2 675,66</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2 721,01</w:t>
            </w:r>
          </w:p>
        </w:tc>
        <w:tc>
          <w:tcPr>
            <w:tcW w:w="160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2 761,83</w:t>
            </w:r>
          </w:p>
        </w:tc>
        <w:tc>
          <w:tcPr>
            <w:tcW w:w="1220" w:type="dxa"/>
            <w:tcBorders>
              <w:top w:val="nil"/>
              <w:left w:val="nil"/>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101,7</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101,5</w:t>
            </w:r>
          </w:p>
        </w:tc>
        <w:tc>
          <w:tcPr>
            <w:tcW w:w="1747" w:type="dxa"/>
            <w:vMerge/>
            <w:tcBorders>
              <w:top w:val="nil"/>
              <w:left w:val="single" w:sz="4" w:space="0" w:color="auto"/>
              <w:bottom w:val="single" w:sz="4" w:space="0" w:color="000000"/>
              <w:right w:val="single" w:sz="8" w:space="0" w:color="auto"/>
            </w:tcBorders>
            <w:vAlign w:val="center"/>
            <w:hideMark/>
          </w:tcPr>
          <w:p>
            <w:pPr>
              <w:spacing w:after="0" w:line="240" w:lineRule="auto"/>
              <w:rPr>
                <w:rFonts w:ascii="Times New Roman" w:hAnsi="Times New Roman"/>
              </w:rPr>
            </w:pP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ООО "Стеклолента"</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3 479,15</w:t>
            </w:r>
          </w:p>
        </w:tc>
        <w:tc>
          <w:tcPr>
            <w:tcW w:w="1480"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3 479,15</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3 664,96</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100,0</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105,3</w:t>
            </w:r>
          </w:p>
        </w:tc>
        <w:tc>
          <w:tcPr>
            <w:tcW w:w="1747" w:type="dxa"/>
            <w:tcBorders>
              <w:top w:val="nil"/>
              <w:left w:val="single" w:sz="4"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от 19.12.2018 № 238-т/8</w:t>
            </w:r>
          </w:p>
        </w:tc>
      </w:tr>
      <w:tr>
        <w:trPr>
          <w:trHeight w:val="630"/>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b/>
                <w:bCs/>
              </w:rPr>
            </w:pPr>
            <w:r>
              <w:rPr>
                <w:rFonts w:ascii="Times New Roman" w:hAnsi="Times New Roman"/>
                <w:b/>
                <w:bCs/>
              </w:rPr>
              <w:t>ОБСУ СО "Хозниковский психоневрологический интернат"</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1 910,77</w:t>
            </w:r>
          </w:p>
        </w:tc>
        <w:tc>
          <w:tcPr>
            <w:tcW w:w="148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1 910,77</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1 930,44</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100,0</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rPr>
            </w:pPr>
            <w:r>
              <w:rPr>
                <w:rFonts w:ascii="Times New Roman" w:hAnsi="Times New Roman"/>
              </w:rPr>
              <w:t>101,0</w:t>
            </w:r>
          </w:p>
        </w:tc>
        <w:tc>
          <w:tcPr>
            <w:tcW w:w="1747" w:type="dxa"/>
            <w:vMerge w:val="restart"/>
            <w:tcBorders>
              <w:top w:val="single" w:sz="4" w:space="0" w:color="auto"/>
              <w:left w:val="single" w:sz="4" w:space="0" w:color="auto"/>
              <w:bottom w:val="single" w:sz="4" w:space="0" w:color="auto"/>
              <w:right w:val="single" w:sz="8"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от 20.12.2018 № 239-т/1</w:t>
            </w:r>
          </w:p>
        </w:tc>
      </w:tr>
      <w:tr>
        <w:trPr>
          <w:trHeight w:val="315"/>
        </w:trPr>
        <w:tc>
          <w:tcPr>
            <w:tcW w:w="1854" w:type="dxa"/>
            <w:vMerge/>
            <w:tcBorders>
              <w:top w:val="nil"/>
              <w:left w:val="single" w:sz="8" w:space="0" w:color="auto"/>
              <w:bottom w:val="single" w:sz="4" w:space="0" w:color="auto"/>
              <w:right w:val="single" w:sz="4" w:space="0" w:color="auto"/>
            </w:tcBorders>
            <w:vAlign w:val="center"/>
            <w:hideMark/>
          </w:tcPr>
          <w:p>
            <w:pPr>
              <w:spacing w:after="0" w:line="240" w:lineRule="auto"/>
              <w:rPr>
                <w:rFonts w:ascii="Times New Roman" w:hAnsi="Times New Roman"/>
                <w:b/>
                <w:bCs/>
              </w:rPr>
            </w:pPr>
          </w:p>
        </w:tc>
        <w:tc>
          <w:tcPr>
            <w:tcW w:w="467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hAnsi="Times New Roman"/>
              </w:rPr>
            </w:pPr>
            <w:r>
              <w:rPr>
                <w:rFonts w:ascii="Times New Roman" w:hAnsi="Times New Roman"/>
              </w:rPr>
              <w:t xml:space="preserve">   население, с учетом НДС</w:t>
            </w:r>
          </w:p>
        </w:tc>
        <w:tc>
          <w:tcPr>
            <w:tcW w:w="136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2 254,71</w:t>
            </w:r>
          </w:p>
        </w:tc>
        <w:tc>
          <w:tcPr>
            <w:tcW w:w="148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2 292,92</w:t>
            </w:r>
          </w:p>
        </w:tc>
        <w:tc>
          <w:tcPr>
            <w:tcW w:w="1600" w:type="dxa"/>
            <w:tcBorders>
              <w:top w:val="nil"/>
              <w:left w:val="nil"/>
              <w:bottom w:val="single" w:sz="4" w:space="0" w:color="auto"/>
              <w:right w:val="single" w:sz="4" w:space="0" w:color="auto"/>
            </w:tcBorders>
            <w:shd w:val="clear" w:color="auto" w:fill="auto"/>
            <w:noWrap/>
            <w:vAlign w:val="center"/>
            <w:hideMark/>
          </w:tcPr>
          <w:p>
            <w:pPr>
              <w:spacing w:after="0" w:line="240" w:lineRule="auto"/>
              <w:rPr>
                <w:rFonts w:ascii="Times New Roman" w:hAnsi="Times New Roman"/>
              </w:rPr>
            </w:pPr>
            <w:r>
              <w:rPr>
                <w:rFonts w:ascii="Times New Roman" w:hAnsi="Times New Roman"/>
              </w:rPr>
              <w:t>2 316,53</w:t>
            </w:r>
          </w:p>
        </w:tc>
        <w:tc>
          <w:tcPr>
            <w:tcW w:w="1220" w:type="dxa"/>
            <w:tcBorders>
              <w:top w:val="nil"/>
              <w:left w:val="nil"/>
              <w:bottom w:val="single" w:sz="4" w:space="0" w:color="auto"/>
              <w:right w:val="nil"/>
            </w:tcBorders>
            <w:shd w:val="clear" w:color="auto" w:fill="auto"/>
            <w:noWrap/>
            <w:vAlign w:val="center"/>
            <w:hideMark/>
          </w:tcPr>
          <w:p>
            <w:pPr>
              <w:spacing w:after="0" w:line="240" w:lineRule="auto"/>
              <w:rPr>
                <w:rFonts w:ascii="Times New Roman" w:hAnsi="Times New Roman"/>
              </w:rPr>
            </w:pPr>
            <w:r>
              <w:rPr>
                <w:rFonts w:ascii="Times New Roman" w:hAnsi="Times New Roman"/>
              </w:rPr>
              <w:t>101,7</w:t>
            </w:r>
          </w:p>
        </w:tc>
        <w:tc>
          <w:tcPr>
            <w:tcW w:w="1240" w:type="dxa"/>
            <w:tcBorders>
              <w:top w:val="nil"/>
              <w:left w:val="single" w:sz="4" w:space="0" w:color="auto"/>
              <w:bottom w:val="single" w:sz="4" w:space="0" w:color="auto"/>
              <w:right w:val="nil"/>
            </w:tcBorders>
            <w:shd w:val="clear" w:color="auto" w:fill="auto"/>
            <w:vAlign w:val="center"/>
            <w:hideMark/>
          </w:tcPr>
          <w:p>
            <w:pPr>
              <w:spacing w:after="0" w:line="240" w:lineRule="auto"/>
              <w:rPr>
                <w:rFonts w:ascii="Times New Roman" w:hAnsi="Times New Roman"/>
                <w:highlight w:val="yellow"/>
              </w:rPr>
            </w:pPr>
            <w:r>
              <w:rPr>
                <w:rFonts w:ascii="Times New Roman" w:hAnsi="Times New Roman"/>
              </w:rPr>
              <w:t>101,0</w:t>
            </w:r>
          </w:p>
        </w:tc>
        <w:tc>
          <w:tcPr>
            <w:tcW w:w="1747" w:type="dxa"/>
            <w:vMerge/>
            <w:tcBorders>
              <w:top w:val="single" w:sz="4" w:space="0" w:color="auto"/>
              <w:left w:val="single" w:sz="4" w:space="0" w:color="auto"/>
              <w:bottom w:val="single" w:sz="4" w:space="0" w:color="auto"/>
              <w:right w:val="single" w:sz="8" w:space="0" w:color="auto"/>
            </w:tcBorders>
            <w:vAlign w:val="center"/>
            <w:hideMark/>
          </w:tcPr>
          <w:p>
            <w:pPr>
              <w:spacing w:after="0" w:line="240" w:lineRule="auto"/>
              <w:rPr>
                <w:rFonts w:ascii="Times New Roman" w:hAnsi="Times New Roman"/>
                <w:highlight w:val="yellow"/>
              </w:rPr>
            </w:pPr>
          </w:p>
        </w:tc>
      </w:tr>
    </w:tbl>
    <w:p>
      <w:pPr>
        <w:rPr>
          <w:highlight w:val="yellow"/>
        </w:rPr>
        <w:sectPr>
          <w:pgSz w:w="16838" w:h="11906" w:orient="landscape"/>
          <w:pgMar w:top="992" w:right="1134" w:bottom="851" w:left="1134" w:header="567" w:footer="567" w:gutter="0"/>
          <w:cols w:space="720"/>
          <w:titlePg/>
        </w:sectPr>
      </w:pPr>
    </w:p>
    <w:p>
      <w:pPr>
        <w:pStyle w:val="3"/>
        <w:jc w:val="both"/>
        <w:rPr>
          <w:rFonts w:ascii="Times New Roman" w:hAnsi="Times New Roman"/>
          <w:sz w:val="28"/>
          <w:szCs w:val="28"/>
        </w:rPr>
      </w:pPr>
      <w:bookmarkStart w:id="151" w:name="_Toc11147204"/>
      <w:bookmarkStart w:id="152" w:name="_Toc364417146"/>
      <w:bookmarkEnd w:id="150"/>
      <w:r>
        <w:rPr>
          <w:rFonts w:ascii="Times New Roman" w:hAnsi="Times New Roman"/>
          <w:sz w:val="28"/>
        </w:rPr>
        <w:t>Плата за подключение к системе теплоснабжения и поступлений денежных средств от осуществления указанной деятельности</w:t>
      </w:r>
      <w:r>
        <w:rPr>
          <w:rFonts w:ascii="Times New Roman" w:hAnsi="Times New Roman"/>
          <w:sz w:val="28"/>
          <w:szCs w:val="28"/>
        </w:rPr>
        <w:t>.</w:t>
      </w:r>
      <w:bookmarkEnd w:id="151"/>
    </w:p>
    <w:bookmarkEnd w:id="152"/>
    <w:p>
      <w:pPr>
        <w:spacing w:after="0" w:line="360" w:lineRule="auto"/>
        <w:ind w:firstLine="567"/>
        <w:jc w:val="both"/>
        <w:rPr>
          <w:rFonts w:ascii="Times New Roman" w:hAnsi="Times New Roman"/>
          <w:sz w:val="24"/>
          <w:szCs w:val="24"/>
        </w:rPr>
      </w:pPr>
      <w:r>
        <w:rPr>
          <w:rFonts w:ascii="Times New Roman" w:hAnsi="Times New Roman"/>
          <w:sz w:val="24"/>
          <w:szCs w:val="24"/>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pPr>
        <w:spacing w:after="0" w:line="360" w:lineRule="auto"/>
        <w:ind w:firstLine="567"/>
        <w:jc w:val="both"/>
        <w:rPr>
          <w:rFonts w:ascii="Times New Roman" w:hAnsi="Times New Roman"/>
          <w:sz w:val="24"/>
          <w:szCs w:val="24"/>
        </w:rPr>
      </w:pPr>
      <w:r>
        <w:rPr>
          <w:rFonts w:ascii="Times New Roman" w:hAnsi="Times New Roman"/>
          <w:sz w:val="24"/>
          <w:szCs w:val="24"/>
        </w:rPr>
        <w:t xml:space="preserve">Плата за подключение к системе теплоснабжения ресурсоснабжающими организациями </w:t>
      </w:r>
      <w:r>
        <w:rPr>
          <w:rFonts w:ascii="Times New Roman" w:hAnsi="Times New Roman"/>
          <w:sz w:val="24"/>
          <w:szCs w:val="24"/>
        </w:rPr>
        <w:br/>
      </w:r>
      <w:r>
        <w:rPr>
          <w:rFonts w:ascii="Times New Roman" w:hAnsi="Times New Roman"/>
          <w:sz w:val="24"/>
          <w:szCs w:val="28"/>
        </w:rPr>
        <w:t>Сабиновского сельского поселения</w:t>
      </w:r>
      <w:r>
        <w:rPr>
          <w:rFonts w:ascii="Times New Roman" w:hAnsi="Times New Roman"/>
          <w:sz w:val="24"/>
          <w:szCs w:val="24"/>
        </w:rPr>
        <w:t xml:space="preserve">  не взымается.</w:t>
      </w:r>
    </w:p>
    <w:p>
      <w:pPr>
        <w:pStyle w:val="3"/>
        <w:jc w:val="both"/>
        <w:rPr>
          <w:rFonts w:ascii="Times New Roman" w:hAnsi="Times New Roman"/>
          <w:sz w:val="28"/>
          <w:szCs w:val="28"/>
        </w:rPr>
      </w:pPr>
      <w:bookmarkStart w:id="153" w:name="_Toc11147205"/>
      <w:r>
        <w:rPr>
          <w:rFonts w:ascii="Times New Roman" w:hAnsi="Times New Roman"/>
          <w:sz w:val="28"/>
        </w:rPr>
        <w:t>Плата за услуги по поддержанию резервной тепловой мощности</w:t>
      </w:r>
      <w:r>
        <w:rPr>
          <w:rFonts w:ascii="Times New Roman" w:hAnsi="Times New Roman"/>
          <w:sz w:val="28"/>
          <w:szCs w:val="28"/>
        </w:rPr>
        <w:t>.</w:t>
      </w:r>
      <w:bookmarkEnd w:id="153"/>
    </w:p>
    <w:p>
      <w:pPr>
        <w:spacing w:after="0" w:line="360" w:lineRule="auto"/>
        <w:ind w:firstLine="567"/>
        <w:jc w:val="both"/>
        <w:rPr>
          <w:rFonts w:ascii="Times New Roman" w:hAnsi="Times New Roman"/>
          <w:sz w:val="24"/>
          <w:szCs w:val="24"/>
        </w:rPr>
      </w:pPr>
    </w:p>
    <w:p>
      <w:pPr>
        <w:spacing w:after="0" w:line="360" w:lineRule="auto"/>
        <w:ind w:firstLine="567"/>
        <w:jc w:val="both"/>
        <w:rPr>
          <w:rFonts w:ascii="Times New Roman" w:hAnsi="Times New Roman"/>
          <w:sz w:val="24"/>
          <w:szCs w:val="24"/>
        </w:rPr>
      </w:pPr>
      <w:r>
        <w:rPr>
          <w:rFonts w:ascii="Times New Roman" w:hAnsi="Times New Roman"/>
          <w:sz w:val="24"/>
          <w:szCs w:val="24"/>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pPr>
        <w:spacing w:after="0" w:line="360" w:lineRule="auto"/>
        <w:ind w:firstLine="567"/>
        <w:jc w:val="both"/>
        <w:rPr>
          <w:rFonts w:ascii="Times New Roman" w:hAnsi="Times New Roman"/>
          <w:sz w:val="24"/>
          <w:szCs w:val="24"/>
        </w:rPr>
      </w:pPr>
      <w:r>
        <w:rPr>
          <w:rFonts w:ascii="Times New Roman" w:hAnsi="Times New Roman"/>
          <w:sz w:val="24"/>
          <w:szCs w:val="24"/>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pPr>
        <w:spacing w:after="0" w:line="360" w:lineRule="auto"/>
        <w:ind w:firstLine="567"/>
        <w:jc w:val="both"/>
        <w:rPr>
          <w:rFonts w:ascii="Times New Roman" w:hAnsi="Times New Roman"/>
          <w:sz w:val="24"/>
          <w:szCs w:val="24"/>
        </w:rPr>
      </w:pPr>
      <w:r>
        <w:rPr>
          <w:rFonts w:ascii="Times New Roman" w:hAnsi="Times New Roman"/>
          <w:sz w:val="24"/>
          <w:szCs w:val="24"/>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pPr>
        <w:autoSpaceDE w:val="0"/>
        <w:autoSpaceDN w:val="0"/>
        <w:adjustRightInd w:val="0"/>
        <w:spacing w:after="0" w:line="360" w:lineRule="auto"/>
        <w:ind w:firstLine="567"/>
        <w:jc w:val="both"/>
        <w:rPr>
          <w:rFonts w:ascii="Times New Roman" w:hAnsi="Times New Roman"/>
          <w:sz w:val="24"/>
          <w:szCs w:val="24"/>
        </w:rPr>
      </w:pPr>
      <w:r>
        <w:rPr>
          <w:rFonts w:ascii="Times New Roman" w:hAnsi="Times New Roman"/>
          <w:sz w:val="24"/>
          <w:szCs w:val="24"/>
        </w:rPr>
        <w:t xml:space="preserve">Услуги по поддержанию резервной тепловой мощности ресурсоснабжающими организациями </w:t>
      </w:r>
      <w:r>
        <w:rPr>
          <w:rFonts w:ascii="Times New Roman" w:hAnsi="Times New Roman"/>
          <w:sz w:val="24"/>
          <w:szCs w:val="28"/>
        </w:rPr>
        <w:t>Сабиновского сельского поселения</w:t>
      </w:r>
      <w:r>
        <w:rPr>
          <w:rFonts w:ascii="Times New Roman" w:hAnsi="Times New Roman"/>
          <w:sz w:val="24"/>
          <w:szCs w:val="24"/>
        </w:rPr>
        <w:t xml:space="preserve"> не предоставляются.</w:t>
      </w:r>
    </w:p>
    <w:p>
      <w:pPr>
        <w:autoSpaceDE w:val="0"/>
        <w:autoSpaceDN w:val="0"/>
        <w:adjustRightInd w:val="0"/>
        <w:spacing w:after="0" w:line="360" w:lineRule="auto"/>
        <w:ind w:firstLine="567"/>
        <w:jc w:val="both"/>
        <w:rPr>
          <w:rFonts w:ascii="Times New Roman" w:hAnsi="Times New Roman"/>
          <w:sz w:val="24"/>
          <w:szCs w:val="24"/>
        </w:rPr>
      </w:pPr>
    </w:p>
    <w:p>
      <w:pPr>
        <w:pStyle w:val="2"/>
        <w:spacing w:line="360" w:lineRule="auto"/>
        <w:ind w:left="1145" w:hanging="578"/>
      </w:pPr>
      <w:bookmarkStart w:id="154" w:name="_Toc11147206"/>
      <w:r>
        <w:t xml:space="preserve">Описание существующих технических и технологических проблем в системе теплоснабжения </w:t>
      </w:r>
      <w:r>
        <w:rPr>
          <w:sz w:val="24"/>
          <w:szCs w:val="28"/>
        </w:rPr>
        <w:t>Сабиновского сельского поселения</w:t>
      </w:r>
      <w:r>
        <w:t>.</w:t>
      </w:r>
      <w:bookmarkEnd w:id="154"/>
    </w:p>
    <w:p>
      <w:pPr>
        <w:pStyle w:val="3"/>
        <w:jc w:val="both"/>
        <w:rPr>
          <w:rFonts w:ascii="Times New Roman" w:hAnsi="Times New Roman"/>
          <w:sz w:val="28"/>
          <w:szCs w:val="28"/>
        </w:rPr>
      </w:pPr>
      <w:bookmarkStart w:id="155" w:name="_Toc371415750"/>
      <w:r>
        <w:rPr>
          <w:rFonts w:ascii="Times New Roman" w:hAnsi="Times New Roman"/>
          <w:sz w:val="28"/>
          <w:szCs w:val="28"/>
        </w:rPr>
        <w:t xml:space="preserve">  </w:t>
      </w:r>
      <w:bookmarkStart w:id="156" w:name="_Toc11147207"/>
      <w:r>
        <w:rPr>
          <w:rFonts w:ascii="Times New Roman" w:hAnsi="Times New Roman"/>
          <w:sz w:val="28"/>
          <w:szCs w:val="28"/>
        </w:rPr>
        <w:t>Описание существующих проблем организации качественного теплоснабжения.</w:t>
      </w:r>
      <w:bookmarkEnd w:id="155"/>
      <w:bookmarkEnd w:id="156"/>
    </w:p>
    <w:p>
      <w:pPr>
        <w:pStyle w:val="ConsPlusNormal"/>
        <w:widowControl/>
        <w:spacing w:line="360" w:lineRule="auto"/>
        <w:ind w:firstLine="540"/>
        <w:jc w:val="both"/>
        <w:rPr>
          <w:rFonts w:ascii="Times New Roman" w:hAnsi="Times New Roman" w:cs="Times New Roman"/>
          <w:sz w:val="24"/>
          <w:szCs w:val="28"/>
        </w:rPr>
      </w:pPr>
      <w:r>
        <w:rPr>
          <w:rFonts w:ascii="Times New Roman" w:hAnsi="Times New Roman" w:cs="Times New Roman"/>
          <w:sz w:val="24"/>
          <w:szCs w:val="28"/>
        </w:rPr>
        <w:t>Система теплоснабжения Сабиновского сельского поселения находится в удовлетворительном состоянии и готова к производству тепловой энергии для теплоснабжения подключенных потребителей в период низких температур наружного воздуха отопительного периода 2018/2019 года. Однако при проведении анализа существующего положения систем теплоснабжения был выявлен ряд факторов, способных снизить качество и эффективность теплоснабжения:</w:t>
      </w:r>
    </w:p>
    <w:p>
      <w:pPr>
        <w:pStyle w:val="af0"/>
        <w:widowControl w:val="0"/>
        <w:numPr>
          <w:ilvl w:val="0"/>
          <w:numId w:val="11"/>
        </w:numPr>
        <w:adjustRightInd w:val="0"/>
        <w:spacing w:before="120" w:line="360" w:lineRule="auto"/>
        <w:jc w:val="both"/>
        <w:rPr>
          <w:color w:val="000000"/>
          <w:sz w:val="24"/>
        </w:rPr>
      </w:pPr>
      <w:r>
        <w:rPr>
          <w:sz w:val="24"/>
        </w:rPr>
        <w:t>наличие в тепловых сетях источников теплоснабжения зауженных участков тепловых сетей с малой пропускной способностью, нарушающих гидравлические режимы работы систем теплоснабжения;</w:t>
      </w:r>
    </w:p>
    <w:p>
      <w:pPr>
        <w:pStyle w:val="ConsPlusNormal"/>
        <w:widowControl/>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моральный и физический износ основного и вспомогательного оборудования источников тепловой энергии;</w:t>
      </w:r>
    </w:p>
    <w:p>
      <w:pPr>
        <w:pStyle w:val="ConsPlusNormal"/>
        <w:widowControl/>
        <w:numPr>
          <w:ilvl w:val="0"/>
          <w:numId w:val="11"/>
        </w:numPr>
        <w:spacing w:line="360" w:lineRule="auto"/>
        <w:jc w:val="both"/>
        <w:rPr>
          <w:rFonts w:ascii="Times New Roman" w:hAnsi="Times New Roman" w:cs="Times New Roman"/>
          <w:sz w:val="24"/>
          <w:szCs w:val="28"/>
        </w:rPr>
      </w:pPr>
      <w:r>
        <w:rPr>
          <w:rFonts w:ascii="Times New Roman" w:hAnsi="Times New Roman" w:cs="Times New Roman"/>
          <w:sz w:val="24"/>
          <w:szCs w:val="28"/>
        </w:rPr>
        <w:t>отсутствует корректная наладка тепло-гидравлических режимов работы систем теплоснабжения, что приводит к повышенному расходу теплоносителя.</w:t>
      </w:r>
    </w:p>
    <w:p>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4"/>
          <w:szCs w:val="28"/>
        </w:rPr>
        <w:t>Все вышеперечисленные причины приводят к увеличению ремонтного фонда и, как следствие, росту тарифа на отпущенную тепловую энергию.</w:t>
      </w:r>
    </w:p>
    <w:p>
      <w:pPr>
        <w:pStyle w:val="3"/>
        <w:jc w:val="both"/>
        <w:rPr>
          <w:rFonts w:ascii="Times New Roman" w:hAnsi="Times New Roman"/>
          <w:sz w:val="28"/>
          <w:szCs w:val="28"/>
        </w:rPr>
      </w:pPr>
      <w:bookmarkStart w:id="157" w:name="_Toc371415751"/>
      <w:bookmarkStart w:id="158" w:name="_Toc11147208"/>
      <w:r>
        <w:rPr>
          <w:rFonts w:ascii="Times New Roman" w:hAnsi="Times New Roman"/>
          <w:sz w:val="28"/>
          <w:szCs w:val="28"/>
        </w:rPr>
        <w:t>. Описание существующих проблем организации надежного и безопасного теплоснабжения Сабиновского сельского поселения.</w:t>
      </w:r>
      <w:bookmarkEnd w:id="157"/>
      <w:bookmarkEnd w:id="158"/>
    </w:p>
    <w:p>
      <w:pPr>
        <w:pStyle w:val="ConsPlusNormal"/>
        <w:spacing w:line="360" w:lineRule="auto"/>
        <w:ind w:firstLine="540"/>
        <w:jc w:val="both"/>
        <w:rPr>
          <w:rFonts w:ascii="Times New Roman" w:hAnsi="Times New Roman" w:cs="Times New Roman"/>
          <w:sz w:val="24"/>
          <w:szCs w:val="28"/>
        </w:rPr>
      </w:pPr>
      <w:r>
        <w:rPr>
          <w:rFonts w:ascii="Times New Roman" w:hAnsi="Times New Roman" w:cs="Times New Roman"/>
          <w:sz w:val="24"/>
          <w:szCs w:val="28"/>
        </w:rPr>
        <w:t>Надежность системы теплоснабжения характеризуется частотой возникновения отказов и величиной снижения уровня работоспособности или уровня функционирования системы. Полностью работоспособное состояние - это состояние системы, при котором все заданные функции выполняются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pPr>
        <w:pStyle w:val="ConsPlusNormal"/>
        <w:spacing w:line="360" w:lineRule="auto"/>
        <w:ind w:firstLine="540"/>
        <w:jc w:val="both"/>
        <w:rPr>
          <w:rFonts w:ascii="Times New Roman" w:hAnsi="Times New Roman" w:cs="Times New Roman"/>
          <w:sz w:val="24"/>
          <w:szCs w:val="28"/>
        </w:rPr>
      </w:pPr>
      <w:r>
        <w:rPr>
          <w:rFonts w:ascii="Times New Roman" w:hAnsi="Times New Roman" w:cs="Times New Roman"/>
          <w:sz w:val="24"/>
          <w:szCs w:val="28"/>
        </w:rPr>
        <w:t>Основной причиной, приводящей к снижению надежного теплоснабжения является высокий процент износа тепловых сетей. Основная причина износа тепловых сетей - наружная коррозия подземных теплопроводов, в первую очередь подающих линий водяных тепловых сетей, на которые, как показывает практика, приходится 60 % всех повреждений.</w:t>
      </w:r>
    </w:p>
    <w:p>
      <w:pPr>
        <w:pStyle w:val="3"/>
        <w:jc w:val="both"/>
        <w:rPr>
          <w:rFonts w:ascii="Times New Roman" w:hAnsi="Times New Roman"/>
          <w:sz w:val="28"/>
          <w:szCs w:val="28"/>
        </w:rPr>
      </w:pPr>
      <w:bookmarkStart w:id="159" w:name="_Toc371415752"/>
      <w:r>
        <w:rPr>
          <w:rFonts w:ascii="Times New Roman" w:hAnsi="Times New Roman"/>
          <w:sz w:val="28"/>
          <w:szCs w:val="28"/>
        </w:rPr>
        <w:t xml:space="preserve"> </w:t>
      </w:r>
      <w:bookmarkStart w:id="160" w:name="_Toc11147209"/>
      <w:r>
        <w:rPr>
          <w:rFonts w:ascii="Times New Roman" w:hAnsi="Times New Roman"/>
          <w:sz w:val="28"/>
          <w:szCs w:val="28"/>
        </w:rPr>
        <w:t>Описание существующих проблем надежного и эффективного снабжения топливом действующих систем теплоснабжения.</w:t>
      </w:r>
      <w:bookmarkEnd w:id="159"/>
      <w:bookmarkEnd w:id="160"/>
    </w:p>
    <w:p>
      <w:pPr>
        <w:pStyle w:val="1f4"/>
        <w:spacing w:line="360" w:lineRule="auto"/>
        <w:ind w:firstLine="567"/>
        <w:jc w:val="both"/>
        <w:rPr>
          <w:rFonts w:ascii="Times New Roman" w:hAnsi="Times New Roman" w:cs="Times New Roman"/>
          <w:sz w:val="24"/>
          <w:szCs w:val="28"/>
        </w:rPr>
      </w:pPr>
      <w:bookmarkStart w:id="161" w:name="_Toc371415753"/>
      <w:r>
        <w:rPr>
          <w:rFonts w:ascii="Times New Roman" w:hAnsi="Times New Roman" w:cs="Times New Roman"/>
          <w:sz w:val="24"/>
          <w:szCs w:val="28"/>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pPr>
        <w:pStyle w:val="3"/>
        <w:jc w:val="both"/>
        <w:rPr>
          <w:rFonts w:ascii="Times New Roman" w:hAnsi="Times New Roman"/>
          <w:sz w:val="28"/>
          <w:szCs w:val="28"/>
        </w:rPr>
      </w:pPr>
      <w:r>
        <w:rPr>
          <w:rFonts w:ascii="Times New Roman" w:hAnsi="Times New Roman"/>
          <w:sz w:val="28"/>
          <w:szCs w:val="28"/>
        </w:rPr>
        <w:t xml:space="preserve"> </w:t>
      </w:r>
      <w:bookmarkStart w:id="162" w:name="_Toc11147210"/>
      <w:r>
        <w:rPr>
          <w:rFonts w:ascii="Times New Roman" w:hAnsi="Times New Roman"/>
          <w:sz w:val="28"/>
          <w:szCs w:val="28"/>
        </w:rPr>
        <w:t>Анализ предписаний надзорных органов об устранении нарушений, влияющих на безопасность и надежность системы теплоснабжения.</w:t>
      </w:r>
      <w:bookmarkEnd w:id="161"/>
      <w:bookmarkEnd w:id="162"/>
    </w:p>
    <w:p>
      <w:pPr>
        <w:pStyle w:val="a9"/>
        <w:spacing w:line="360" w:lineRule="auto"/>
        <w:ind w:firstLine="567"/>
        <w:jc w:val="both"/>
        <w:rPr>
          <w:rFonts w:ascii="Times New Roman" w:hAnsi="Times New Roman"/>
          <w:sz w:val="24"/>
          <w:szCs w:val="28"/>
        </w:rPr>
      </w:pPr>
      <w:r>
        <w:rPr>
          <w:rFonts w:ascii="Times New Roman" w:hAnsi="Times New Roman"/>
          <w:sz w:val="24"/>
          <w:szCs w:val="28"/>
        </w:rPr>
        <w:t>По данным, полученным от ресурсоснабжающих организаций, предписания надзорных органов об устранении нарушений,  влияющих на безопасность и надежность системы теплоснабжения,отсутствуют.</w:t>
      </w:r>
    </w:p>
    <w:p>
      <w:pPr>
        <w:pStyle w:val="1"/>
        <w:keepLines w:val="0"/>
        <w:numPr>
          <w:ilvl w:val="0"/>
          <w:numId w:val="12"/>
        </w:numPr>
        <w:spacing w:before="240" w:after="60"/>
        <w:jc w:val="both"/>
      </w:pPr>
      <w:bookmarkStart w:id="163" w:name="_Toc11147211"/>
      <w:r>
        <w:t>Перспективное потребление тепловой энергии на цели теплоснабжения.</w:t>
      </w:r>
      <w:bookmarkEnd w:id="163"/>
    </w:p>
    <w:p>
      <w:pPr>
        <w:pStyle w:val="13"/>
        <w:keepNext w:val="0"/>
        <w:keepLines w:val="0"/>
        <w:widowControl w:val="0"/>
        <w:numPr>
          <w:ilvl w:val="1"/>
          <w:numId w:val="12"/>
        </w:numPr>
        <w:tabs>
          <w:tab w:val="left" w:pos="-142"/>
          <w:tab w:val="left" w:pos="426"/>
        </w:tabs>
        <w:suppressAutoHyphens/>
        <w:jc w:val="both"/>
        <w:textAlignment w:val="baseline"/>
        <w:outlineLvl w:val="1"/>
      </w:pPr>
      <w:bookmarkStart w:id="164" w:name="_Toc11147212"/>
      <w:r>
        <w:t>Площадь строительных фондов и приросты площади строительных фондов по расчетным элементам территориального деления.</w:t>
      </w:r>
      <w:bookmarkEnd w:id="164"/>
    </w:p>
    <w:p>
      <w:pPr>
        <w:spacing w:line="360" w:lineRule="auto"/>
        <w:ind w:firstLine="708"/>
        <w:jc w:val="both"/>
        <w:rPr>
          <w:rFonts w:ascii="Times New Roman" w:hAnsi="Times New Roman"/>
          <w:sz w:val="24"/>
          <w:szCs w:val="24"/>
        </w:rPr>
      </w:pPr>
    </w:p>
    <w:p>
      <w:pPr>
        <w:spacing w:line="360" w:lineRule="auto"/>
        <w:ind w:firstLine="708"/>
        <w:jc w:val="both"/>
        <w:rPr>
          <w:rFonts w:ascii="Times New Roman" w:hAnsi="Times New Roman"/>
          <w:sz w:val="24"/>
          <w:szCs w:val="24"/>
        </w:rPr>
      </w:pPr>
      <w:r>
        <w:rPr>
          <w:rFonts w:ascii="Times New Roman" w:hAnsi="Times New Roman"/>
          <w:sz w:val="24"/>
          <w:szCs w:val="24"/>
        </w:rPr>
        <w:t>Прирост площади строительных фондов в Сабиновском сельском поселении не планируется.</w:t>
      </w:r>
    </w:p>
    <w:p>
      <w:pPr>
        <w:spacing w:after="0" w:line="240" w:lineRule="auto"/>
        <w:rPr>
          <w:rFonts w:ascii="Times New Roman" w:hAnsi="Times New Roman"/>
          <w:sz w:val="24"/>
          <w:szCs w:val="24"/>
        </w:rPr>
      </w:pPr>
      <w:r>
        <w:rPr>
          <w:rFonts w:ascii="Times New Roman" w:hAnsi="Times New Roman"/>
          <w:sz w:val="24"/>
          <w:szCs w:val="24"/>
        </w:rPr>
        <w:br w:type="page"/>
      </w:r>
    </w:p>
    <w:p>
      <w:pPr>
        <w:spacing w:line="360" w:lineRule="auto"/>
        <w:ind w:firstLine="708"/>
        <w:jc w:val="both"/>
        <w:rPr>
          <w:rFonts w:ascii="Times New Roman" w:hAnsi="Times New Roman"/>
          <w:sz w:val="24"/>
          <w:szCs w:val="24"/>
        </w:rPr>
        <w:sectPr>
          <w:headerReference w:type="even" r:id="rId31"/>
          <w:headerReference w:type="default" r:id="rId32"/>
          <w:footerReference w:type="even" r:id="rId33"/>
          <w:footerReference w:type="default" r:id="rId34"/>
          <w:headerReference w:type="first" r:id="rId35"/>
          <w:footerReference w:type="first" r:id="rId36"/>
          <w:pgSz w:w="11906" w:h="16838"/>
          <w:pgMar w:top="737" w:right="566" w:bottom="851" w:left="1134" w:header="567" w:footer="567" w:gutter="0"/>
          <w:cols w:space="720"/>
          <w:titlePg/>
        </w:sectPr>
      </w:pP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165" w:name="_Toc11147213"/>
      <w:r>
        <w:t>Объемы потребления тепловой энергии (мощности), приросты потребления тепловой энергии (мощности) в каждом расчетном элементе территориального деления на каждом этапе и к окончанию планируемого  периода.</w:t>
      </w:r>
      <w:bookmarkEnd w:id="165"/>
    </w:p>
    <w:p>
      <w:pPr>
        <w:spacing w:line="360" w:lineRule="auto"/>
        <w:ind w:firstLine="708"/>
        <w:jc w:val="both"/>
        <w:rPr>
          <w:rFonts w:ascii="Times New Roman" w:hAnsi="Times New Roman"/>
          <w:sz w:val="24"/>
          <w:szCs w:val="24"/>
        </w:rPr>
      </w:pPr>
    </w:p>
    <w:p>
      <w:pPr>
        <w:spacing w:before="240" w:after="0" w:line="360" w:lineRule="auto"/>
        <w:ind w:firstLine="567"/>
        <w:jc w:val="both"/>
        <w:rPr>
          <w:rFonts w:ascii="Times New Roman" w:eastAsia="Times New Roman" w:hAnsi="Times New Roman"/>
          <w:sz w:val="24"/>
          <w:szCs w:val="28"/>
        </w:rPr>
      </w:pPr>
      <w:r>
        <w:rPr>
          <w:rFonts w:ascii="Times New Roman" w:eastAsia="Times New Roman" w:hAnsi="Times New Roman"/>
          <w:sz w:val="24"/>
          <w:szCs w:val="28"/>
        </w:rPr>
        <w:t>За базовый уровень потребления тепловой энергии на нужды теплоснабжения принимается объем тепловой энергии, определенный для расчетных температур наружного воздуха, по данным о подключенной нагрузке потребителей за 2018 г.</w:t>
      </w:r>
    </w:p>
    <w:p>
      <w:pPr>
        <w:spacing w:after="0" w:line="360" w:lineRule="auto"/>
        <w:ind w:firstLine="567"/>
        <w:jc w:val="both"/>
        <w:rPr>
          <w:rFonts w:ascii="Times New Roman" w:eastAsia="Times New Roman" w:hAnsi="Times New Roman"/>
          <w:color w:val="000000"/>
          <w:sz w:val="24"/>
          <w:szCs w:val="24"/>
        </w:rPr>
      </w:pPr>
      <w:r>
        <w:rPr>
          <w:rFonts w:ascii="Times New Roman" w:hAnsi="Times New Roman"/>
          <w:sz w:val="24"/>
          <w:szCs w:val="24"/>
        </w:rPr>
        <w:t>Прогноз объемов потребления тепловой энергии потребителями централизованного теплоснабжения Сабиновского сельского поселения представлен на 2018-2035 года.</w:t>
      </w:r>
      <w:r>
        <w:rPr>
          <w:rFonts w:ascii="Times New Roman" w:eastAsia="Times New Roman" w:hAnsi="Times New Roman"/>
          <w:color w:val="000000"/>
          <w:sz w:val="24"/>
          <w:szCs w:val="24"/>
        </w:rPr>
        <w:t xml:space="preserve"> Перспективное потребление тепловой энергии приведено в таблице ниже.</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2.</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tbl>
      <w:tblPr>
        <w:tblW w:w="3489" w:type="pct"/>
        <w:jc w:val="center"/>
        <w:tblLayout w:type="fixed"/>
        <w:tblLook w:val="04A0" w:firstRow="1" w:lastRow="0" w:firstColumn="1" w:lastColumn="0" w:noHBand="0" w:noVBand="1"/>
      </w:tblPr>
      <w:tblGrid>
        <w:gridCol w:w="3324"/>
        <w:gridCol w:w="1319"/>
        <w:gridCol w:w="1278"/>
        <w:gridCol w:w="1422"/>
        <w:gridCol w:w="1705"/>
        <w:gridCol w:w="1744"/>
      </w:tblGrid>
      <w:tr>
        <w:trPr>
          <w:trHeight w:val="353"/>
          <w:jc w:val="center"/>
        </w:trPr>
        <w:tc>
          <w:tcPr>
            <w:tcW w:w="154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источника теплоснабжения</w:t>
            </w:r>
          </w:p>
        </w:tc>
        <w:tc>
          <w:tcPr>
            <w:tcW w:w="3460" w:type="pct"/>
            <w:gridSpan w:val="5"/>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Потребление тепловой энергии, Гкал/год</w:t>
            </w:r>
          </w:p>
        </w:tc>
      </w:tr>
      <w:tr>
        <w:trPr>
          <w:trHeight w:val="849"/>
          <w:jc w:val="center"/>
        </w:trPr>
        <w:tc>
          <w:tcPr>
            <w:tcW w:w="1540" w:type="pct"/>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jc w:val="center"/>
              <w:rPr>
                <w:rFonts w:ascii="Times New Roman" w:eastAsia="Times New Roman" w:hAnsi="Times New Roman"/>
                <w:lang w:eastAsia="ru-RU"/>
              </w:rPr>
            </w:pPr>
          </w:p>
        </w:tc>
        <w:tc>
          <w:tcPr>
            <w:tcW w:w="611"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92"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659"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790"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808"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353"/>
          <w:jc w:val="center"/>
        </w:trPr>
        <w:tc>
          <w:tcPr>
            <w:tcW w:w="1540"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611"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2787,56</w:t>
            </w:r>
          </w:p>
        </w:tc>
        <w:tc>
          <w:tcPr>
            <w:tcW w:w="592"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2787,56</w:t>
            </w:r>
          </w:p>
        </w:tc>
        <w:tc>
          <w:tcPr>
            <w:tcW w:w="659"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2787,56</w:t>
            </w:r>
          </w:p>
        </w:tc>
        <w:tc>
          <w:tcPr>
            <w:tcW w:w="790"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2787,56</w:t>
            </w:r>
          </w:p>
        </w:tc>
        <w:tc>
          <w:tcPr>
            <w:tcW w:w="808"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2787,56</w:t>
            </w:r>
          </w:p>
        </w:tc>
      </w:tr>
      <w:tr>
        <w:trPr>
          <w:trHeight w:val="353"/>
          <w:jc w:val="center"/>
        </w:trPr>
        <w:tc>
          <w:tcPr>
            <w:tcW w:w="1540"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611"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369,24</w:t>
            </w:r>
          </w:p>
        </w:tc>
        <w:tc>
          <w:tcPr>
            <w:tcW w:w="592"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369,24</w:t>
            </w:r>
          </w:p>
        </w:tc>
        <w:tc>
          <w:tcPr>
            <w:tcW w:w="659"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369,24</w:t>
            </w:r>
          </w:p>
        </w:tc>
        <w:tc>
          <w:tcPr>
            <w:tcW w:w="790"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369,24</w:t>
            </w:r>
          </w:p>
        </w:tc>
        <w:tc>
          <w:tcPr>
            <w:tcW w:w="808" w:type="pct"/>
            <w:tcBorders>
              <w:top w:val="nil"/>
              <w:left w:val="nil"/>
              <w:bottom w:val="single" w:sz="4"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369,24</w:t>
            </w:r>
          </w:p>
        </w:tc>
      </w:tr>
      <w:tr>
        <w:trPr>
          <w:trHeight w:val="353"/>
          <w:jc w:val="center"/>
        </w:trPr>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611"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592"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val="en-US" w:eastAsia="ru-RU"/>
              </w:rPr>
            </w:pPr>
            <w:r>
              <w:rPr>
                <w:rFonts w:ascii="Times New Roman" w:eastAsia="Times New Roman" w:hAnsi="Times New Roman"/>
                <w:lang w:val="en-US" w:eastAsia="ru-RU"/>
              </w:rPr>
              <w:t>-</w:t>
            </w:r>
          </w:p>
        </w:tc>
        <w:tc>
          <w:tcPr>
            <w:tcW w:w="659"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w:t>
            </w:r>
          </w:p>
        </w:tc>
        <w:tc>
          <w:tcPr>
            <w:tcW w:w="790"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val="en-US" w:eastAsia="ru-RU"/>
              </w:rPr>
            </w:pPr>
            <w:r>
              <w:rPr>
                <w:rFonts w:ascii="Times New Roman" w:eastAsia="Times New Roman" w:hAnsi="Times New Roman"/>
                <w:lang w:val="en-US" w:eastAsia="ru-RU"/>
              </w:rPr>
              <w:t>-</w:t>
            </w:r>
          </w:p>
        </w:tc>
      </w:tr>
      <w:tr>
        <w:trPr>
          <w:trHeight w:val="353"/>
          <w:jc w:val="center"/>
        </w:trPr>
        <w:tc>
          <w:tcPr>
            <w:tcW w:w="1540"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hAnsi="Times New Roman"/>
              </w:rPr>
              <w:t xml:space="preserve">Котельная </w:t>
            </w:r>
            <w:r>
              <w:rPr>
                <w:rFonts w:ascii="Times New Roman" w:hAnsi="Times New Roman"/>
                <w:bCs/>
                <w:sz w:val="20"/>
                <w:szCs w:val="20"/>
              </w:rPr>
              <w:t>ОБСУСО "Хозниковский ПНИ"</w:t>
            </w:r>
          </w:p>
        </w:tc>
        <w:tc>
          <w:tcPr>
            <w:tcW w:w="611"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586,71</w:t>
            </w:r>
          </w:p>
        </w:tc>
        <w:tc>
          <w:tcPr>
            <w:tcW w:w="592"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586,71</w:t>
            </w:r>
          </w:p>
        </w:tc>
        <w:tc>
          <w:tcPr>
            <w:tcW w:w="659"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586,71</w:t>
            </w:r>
          </w:p>
        </w:tc>
        <w:tc>
          <w:tcPr>
            <w:tcW w:w="790"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586,71</w:t>
            </w:r>
          </w:p>
        </w:tc>
        <w:tc>
          <w:tcPr>
            <w:tcW w:w="808"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586,71</w:t>
            </w:r>
          </w:p>
        </w:tc>
      </w:tr>
    </w:tbl>
    <w:p>
      <w:pPr>
        <w:spacing w:after="0" w:line="360" w:lineRule="auto"/>
        <w:ind w:firstLine="426"/>
        <w:jc w:val="both"/>
        <w:rPr>
          <w:rFonts w:ascii="Times New Roman" w:eastAsia="Times New Roman" w:hAnsi="Times New Roman"/>
          <w:sz w:val="24"/>
          <w:szCs w:val="24"/>
          <w:lang w:eastAsia="ru-RU"/>
        </w:rPr>
      </w:pP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after="0" w:line="360" w:lineRule="auto"/>
        <w:ind w:firstLine="567"/>
        <w:jc w:val="both"/>
        <w:rPr>
          <w:rFonts w:ascii="Times New Roman" w:eastAsia="Times New Roman" w:hAnsi="Times New Roman"/>
          <w:color w:val="000000"/>
          <w:sz w:val="24"/>
          <w:szCs w:val="24"/>
          <w:highlight w:val="yellow"/>
        </w:rPr>
      </w:pPr>
    </w:p>
    <w:p>
      <w:pPr>
        <w:spacing w:after="0" w:line="240" w:lineRule="auto"/>
        <w:rPr>
          <w:highlight w:val="yellow"/>
        </w:rPr>
        <w:sectPr>
          <w:pgSz w:w="16838" w:h="11906" w:orient="landscape"/>
          <w:pgMar w:top="1134" w:right="737" w:bottom="567" w:left="851" w:header="567" w:footer="567" w:gutter="0"/>
          <w:cols w:space="720"/>
          <w:titlePg/>
        </w:sectPr>
      </w:pPr>
      <w:r>
        <w:rPr>
          <w:highlight w:val="yellow"/>
        </w:rPr>
        <w:br w:type="page"/>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166" w:name="_Toc11147214"/>
      <w:r>
        <w:t>Объемы потребления теплоносителя и приросты потребления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bookmarkEnd w:id="166"/>
    </w:p>
    <w:p>
      <w:pPr>
        <w:spacing w:after="0" w:line="360" w:lineRule="auto"/>
        <w:rPr>
          <w:highlight w:val="yellow"/>
        </w:rPr>
      </w:pPr>
    </w:p>
    <w:p>
      <w:pPr>
        <w:spacing w:before="240" w:line="360" w:lineRule="auto"/>
        <w:ind w:firstLine="567"/>
        <w:jc w:val="both"/>
        <w:rPr>
          <w:rFonts w:ascii="Times New Roman" w:hAnsi="Times New Roman"/>
          <w:sz w:val="24"/>
        </w:rPr>
      </w:pPr>
      <w:r>
        <w:rPr>
          <w:rFonts w:ascii="Times New Roman" w:hAnsi="Times New Roman"/>
          <w:sz w:val="24"/>
        </w:rPr>
        <w:t>Водоподготовительная установка предусмотрена только на котельной в д. Кукурино (</w:t>
      </w:r>
      <w:r>
        <w:rPr>
          <w:rFonts w:ascii="Times New Roman" w:hAnsi="Times New Roman"/>
          <w:sz w:val="24"/>
          <w:lang w:val="en-US"/>
        </w:rPr>
        <w:t>Na</w:t>
      </w:r>
      <w:r>
        <w:rPr>
          <w:rFonts w:ascii="Times New Roman" w:hAnsi="Times New Roman"/>
          <w:sz w:val="24"/>
        </w:rPr>
        <w:t>-катионирование  - 12,5 м</w:t>
      </w:r>
      <w:r>
        <w:rPr>
          <w:rFonts w:ascii="Times New Roman" w:hAnsi="Times New Roman"/>
          <w:sz w:val="24"/>
          <w:vertAlign w:val="superscript"/>
        </w:rPr>
        <w:t>3</w:t>
      </w:r>
      <w:r>
        <w:rPr>
          <w:rFonts w:ascii="Times New Roman" w:hAnsi="Times New Roman"/>
          <w:sz w:val="24"/>
        </w:rPr>
        <w:t>/ч) , на других источниках Сабиновского сельского поселения ХВО отсутствует.</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167" w:name="_Toc11147215"/>
      <w:r>
        <w:t>Потребление тепловой энергии (мощности)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167"/>
    </w:p>
    <w:p>
      <w:pPr>
        <w:widowControl w:val="0"/>
        <w:tabs>
          <w:tab w:val="left" w:pos="993"/>
        </w:tabs>
        <w:adjustRightInd w:val="0"/>
        <w:spacing w:after="0" w:line="240" w:lineRule="auto"/>
        <w:ind w:left="360"/>
        <w:jc w:val="both"/>
        <w:textAlignment w:val="baseline"/>
        <w:rPr>
          <w:rFonts w:ascii="Times New Roman" w:eastAsia="Times New Roman" w:hAnsi="Times New Roman"/>
          <w:sz w:val="28"/>
          <w:szCs w:val="28"/>
        </w:rPr>
      </w:pPr>
    </w:p>
    <w:p>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Потребление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теплоносителя производственными объектами на каждом этапе и к окончанию планируемого периода.</w:t>
      </w:r>
      <w:bookmarkStart w:id="168" w:name="_Toc6992541"/>
      <w:bookmarkStart w:id="169" w:name="_Toc6992942"/>
      <w:bookmarkStart w:id="170" w:name="_Toc6993112"/>
      <w:bookmarkStart w:id="171" w:name="_Toc6993331"/>
      <w:bookmarkStart w:id="172" w:name="_Toc6993664"/>
      <w:bookmarkStart w:id="173" w:name="_Toc6993830"/>
      <w:bookmarkStart w:id="174" w:name="_Toc6993996"/>
      <w:bookmarkStart w:id="175" w:name="_Toc6994103"/>
      <w:bookmarkStart w:id="176" w:name="_Toc6994210"/>
      <w:bookmarkStart w:id="177" w:name="_Toc6994325"/>
      <w:bookmarkStart w:id="178" w:name="_Toc6994659"/>
      <w:bookmarkStart w:id="179" w:name="_Toc6994910"/>
      <w:bookmarkStart w:id="180" w:name="_Toc6995023"/>
      <w:bookmarkStart w:id="181" w:name="_Toc6995194"/>
      <w:bookmarkStart w:id="182" w:name="_Toc7011016"/>
      <w:bookmarkStart w:id="183" w:name="_Toc7011149"/>
      <w:bookmarkStart w:id="184" w:name="_Toc7062028"/>
      <w:bookmarkStart w:id="185" w:name="_Toc7062135"/>
      <w:bookmarkStart w:id="186" w:name="_Toc7062496"/>
      <w:bookmarkStart w:id="187" w:name="_Toc7091889"/>
      <w:bookmarkStart w:id="188" w:name="_Toc7092124"/>
      <w:bookmarkStart w:id="189" w:name="_Toc7092422"/>
      <w:bookmarkStart w:id="190" w:name="_Toc7410464"/>
      <w:bookmarkStart w:id="191" w:name="_Toc7410571"/>
      <w:bookmarkStart w:id="192" w:name="_Toc7410678"/>
      <w:bookmarkStart w:id="193" w:name="_Toc11147216"/>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rPr>
      </w:pPr>
    </w:p>
    <w:p>
      <w:pPr>
        <w:widowControl w:val="0"/>
        <w:tabs>
          <w:tab w:val="left" w:pos="993"/>
        </w:tabs>
        <w:adjustRightInd w:val="0"/>
        <w:spacing w:before="120" w:after="120" w:line="360" w:lineRule="auto"/>
        <w:ind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К окончанию планируемого периода потребление тепловой энергии объектами, расположенными в производственных зонах, не предусматривается ввиду отсутствия рассматриваемых потребителей, расположенных в производственных зонах.</w:t>
      </w:r>
    </w:p>
    <w:p>
      <w:pPr>
        <w:pStyle w:val="af0"/>
        <w:keepNext/>
        <w:keepLines/>
        <w:spacing w:line="276" w:lineRule="auto"/>
        <w:ind w:left="576"/>
        <w:jc w:val="both"/>
        <w:outlineLvl w:val="1"/>
        <w:rPr>
          <w:b/>
          <w:bCs/>
          <w:vanish/>
          <w:color w:val="000000"/>
          <w:sz w:val="26"/>
          <w:szCs w:val="26"/>
          <w:lang w:eastAsia="en-US"/>
        </w:rPr>
      </w:pPr>
    </w:p>
    <w:p>
      <w:pPr>
        <w:pStyle w:val="1"/>
        <w:keepLines w:val="0"/>
        <w:numPr>
          <w:ilvl w:val="0"/>
          <w:numId w:val="12"/>
        </w:numPr>
        <w:spacing w:before="240" w:after="60"/>
        <w:jc w:val="both"/>
      </w:pPr>
      <w:bookmarkStart w:id="194" w:name="_Toc11147217"/>
      <w:r>
        <w:t>Электронная модель системы теплоснабжения поселения, сельского округа.</w:t>
      </w:r>
      <w:bookmarkEnd w:id="194"/>
    </w:p>
    <w:p/>
    <w:p>
      <w:pPr>
        <w:spacing w:line="360" w:lineRule="auto"/>
        <w:ind w:firstLine="567"/>
        <w:jc w:val="both"/>
        <w:rPr>
          <w:rFonts w:ascii="Times New Roman" w:hAnsi="Times New Roman"/>
          <w:sz w:val="24"/>
          <w:szCs w:val="28"/>
        </w:rPr>
      </w:pPr>
      <w:r>
        <w:rPr>
          <w:rFonts w:ascii="Times New Roman" w:hAnsi="Times New Roman"/>
          <w:sz w:val="24"/>
          <w:szCs w:val="28"/>
        </w:rPr>
        <w:t>Электронная модель системы теплоснабжения Сабиновского сельского поселения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пункте 1.3.6 данного документа.</w:t>
      </w:r>
    </w:p>
    <w:p>
      <w:pPr>
        <w:pStyle w:val="1"/>
        <w:keepLines w:val="0"/>
        <w:numPr>
          <w:ilvl w:val="0"/>
          <w:numId w:val="12"/>
        </w:numPr>
        <w:spacing w:before="240" w:after="60"/>
        <w:jc w:val="both"/>
      </w:pPr>
      <w:bookmarkStart w:id="195" w:name="_Toc11147218"/>
      <w:r>
        <w:t>Перспективные балансы тепловой мощности источников тепловой энергии и тепловой нагрузки.</w:t>
      </w:r>
      <w:bookmarkEnd w:id="195"/>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Описание существующих и перспективных зон действия систем теплоснабжения,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w:t>
      </w:r>
      <w:bookmarkStart w:id="196" w:name="_Toc6992544"/>
      <w:bookmarkStart w:id="197" w:name="_Toc6992945"/>
      <w:bookmarkStart w:id="198" w:name="_Toc6993115"/>
      <w:bookmarkStart w:id="199" w:name="_Toc6993334"/>
      <w:bookmarkStart w:id="200" w:name="_Toc6993667"/>
      <w:bookmarkStart w:id="201" w:name="_Toc6993833"/>
      <w:bookmarkStart w:id="202" w:name="_Toc6993999"/>
      <w:bookmarkStart w:id="203" w:name="_Toc6994106"/>
      <w:bookmarkStart w:id="204" w:name="_Toc6994213"/>
      <w:bookmarkStart w:id="205" w:name="_Toc6994328"/>
      <w:bookmarkStart w:id="206" w:name="_Toc6994662"/>
      <w:bookmarkStart w:id="207" w:name="_Toc6994913"/>
      <w:bookmarkStart w:id="208" w:name="_Toc6995026"/>
      <w:bookmarkStart w:id="209" w:name="_Toc6995197"/>
      <w:bookmarkStart w:id="210" w:name="_Toc7011019"/>
      <w:bookmarkStart w:id="211" w:name="_Toc7011152"/>
      <w:bookmarkStart w:id="212" w:name="_Toc7062031"/>
      <w:bookmarkStart w:id="213" w:name="_Toc7062138"/>
      <w:bookmarkStart w:id="214" w:name="_Toc7062499"/>
      <w:bookmarkStart w:id="215" w:name="_Toc7091892"/>
      <w:bookmarkStart w:id="216" w:name="_Toc7092127"/>
      <w:bookmarkStart w:id="217" w:name="_Toc7092425"/>
      <w:bookmarkStart w:id="218" w:name="_Toc7410467"/>
      <w:bookmarkStart w:id="219" w:name="_Toc7410574"/>
      <w:bookmarkStart w:id="220" w:name="_Toc7410681"/>
      <w:bookmarkStart w:id="221" w:name="_Toc1114721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spacing w:after="0" w:line="360" w:lineRule="auto"/>
        <w:ind w:firstLine="567"/>
        <w:jc w:val="both"/>
        <w:rPr>
          <w:rFonts w:ascii="Times New Roman" w:hAnsi="Times New Roman"/>
          <w:sz w:val="24"/>
          <w:szCs w:val="28"/>
        </w:rPr>
      </w:pPr>
      <w:r>
        <w:rPr>
          <w:rFonts w:ascii="Times New Roman" w:hAnsi="Times New Roman"/>
          <w:sz w:val="24"/>
          <w:szCs w:val="28"/>
        </w:rPr>
        <w:t>Более детальная прорисовка зон действия от котельных Сабиновского сельского поселения  представлена в  электронной модели на базе Графико-информационного расчетного комплекса «ТеплоЭксперт».</w:t>
      </w:r>
    </w:p>
    <w:p>
      <w:pPr>
        <w:spacing w:after="0" w:line="360" w:lineRule="auto"/>
        <w:ind w:firstLine="567"/>
        <w:jc w:val="both"/>
        <w:rPr>
          <w:rFonts w:ascii="Times New Roman" w:hAnsi="Times New Roman"/>
          <w:b/>
          <w:sz w:val="24"/>
        </w:rPr>
      </w:pPr>
      <w:r>
        <w:rPr>
          <w:rFonts w:ascii="Times New Roman" w:hAnsi="Times New Roman"/>
          <w:b/>
          <w:sz w:val="24"/>
        </w:rPr>
        <w:t>Существующее положение</w:t>
      </w:r>
    </w:p>
    <w:p>
      <w:pPr>
        <w:spacing w:after="0" w:line="240" w:lineRule="auto"/>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br w:type="page"/>
      </w: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с. Кукарино, д.20</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6496050" cy="7724775"/>
            <wp:effectExtent l="19050" t="0" r="0" b="0"/>
            <wp:docPr id="4" name="Рисунок 1"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pic:cNvPicPr>
                      <a:picLocks noChangeAspect="1" noChangeArrowheads="1"/>
                    </pic:cNvPicPr>
                  </pic:nvPicPr>
                  <pic:blipFill>
                    <a:blip r:embed="rId13"/>
                    <a:srcRect/>
                    <a:stretch>
                      <a:fillRect/>
                    </a:stretch>
                  </pic:blipFill>
                  <pic:spPr bwMode="auto">
                    <a:xfrm>
                      <a:off x="0" y="0"/>
                      <a:ext cx="6496050" cy="7724775"/>
                    </a:xfrm>
                    <a:prstGeom prst="rect">
                      <a:avLst/>
                    </a:prstGeom>
                    <a:noFill/>
                    <a:ln w="9525">
                      <a:noFill/>
                      <a:miter lim="800000"/>
                      <a:headEnd/>
                      <a:tailEnd/>
                    </a:ln>
                  </pic:spPr>
                </pic:pic>
              </a:graphicData>
            </a:graphic>
          </wp:inline>
        </w:drawing>
      </w: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br w:type="page"/>
        <w:t>Котельная с. Хозниково ул. Лежневская, 25</w:t>
      </w:r>
    </w:p>
    <w:p>
      <w:pPr>
        <w:keepNext/>
        <w:spacing w:line="240" w:lineRule="auto"/>
        <w:jc w:val="right"/>
        <w:rPr>
          <w:rFonts w:ascii="Times New Roman" w:eastAsia="Times New Roman" w:hAnsi="Times New Roman"/>
          <w:b/>
          <w:bCs/>
          <w:noProof/>
          <w:sz w:val="24"/>
          <w:szCs w:val="18"/>
          <w:lang w:eastAsia="ru-RU"/>
        </w:rPr>
      </w:pPr>
      <w:r>
        <w:rPr>
          <w:rFonts w:ascii="Times New Roman" w:eastAsia="Times New Roman" w:hAnsi="Times New Roman"/>
          <w:b/>
          <w:bCs/>
          <w:sz w:val="24"/>
          <w:szCs w:val="18"/>
          <w:lang w:eastAsia="ru-RU"/>
        </w:rPr>
        <w:t>Схема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2</w:t>
      </w:r>
      <w:r>
        <w:rPr>
          <w:rFonts w:ascii="Times New Roman" w:eastAsia="Times New Roman" w:hAnsi="Times New Roman"/>
          <w:b/>
          <w:bCs/>
          <w:sz w:val="24"/>
          <w:szCs w:val="18"/>
          <w:lang w:eastAsia="ru-RU"/>
        </w:rPr>
        <w:fldChar w:fldCharType="end"/>
      </w:r>
    </w:p>
    <w:p>
      <w:pPr>
        <w:rPr>
          <w:rFonts w:eastAsia="Times New Roman"/>
          <w:lang w:eastAsia="ru-RU"/>
        </w:rPr>
      </w:pPr>
    </w:p>
    <w:p>
      <w:pPr>
        <w:jc w:val="center"/>
        <w:rPr>
          <w:rFonts w:eastAsia="Times New Roman"/>
          <w:lang w:eastAsia="ru-RU"/>
        </w:rPr>
        <w:sectPr>
          <w:pgSz w:w="11906" w:h="16838"/>
          <w:pgMar w:top="737" w:right="567" w:bottom="851" w:left="1134" w:header="567" w:footer="567" w:gutter="0"/>
          <w:cols w:space="720"/>
          <w:titlePg/>
        </w:sectPr>
      </w:pPr>
      <w:r>
        <w:rPr>
          <w:rFonts w:eastAsia="Times New Roman"/>
          <w:noProof/>
          <w:lang w:eastAsia="ru-RU"/>
        </w:rPr>
        <w:drawing>
          <wp:inline distT="0" distB="0" distL="0" distR="0">
            <wp:extent cx="6202680" cy="8502650"/>
            <wp:effectExtent l="19050" t="0" r="7620" b="0"/>
            <wp:docPr id="2" name="Рисунок 2"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pic:cNvPicPr>
                      <a:picLocks noChangeAspect="1" noChangeArrowheads="1"/>
                    </pic:cNvPicPr>
                  </pic:nvPicPr>
                  <pic:blipFill>
                    <a:blip r:embed="rId15"/>
                    <a:srcRect b="3831"/>
                    <a:stretch>
                      <a:fillRect/>
                    </a:stretch>
                  </pic:blipFill>
                  <pic:spPr bwMode="auto">
                    <a:xfrm>
                      <a:off x="0" y="0"/>
                      <a:ext cx="6202680" cy="8502650"/>
                    </a:xfrm>
                    <a:prstGeom prst="rect">
                      <a:avLst/>
                    </a:prstGeom>
                    <a:noFill/>
                    <a:ln w="9525">
                      <a:noFill/>
                      <a:miter lim="800000"/>
                      <a:headEnd/>
                      <a:tailEnd/>
                    </a:ln>
                  </pic:spPr>
                </pic:pic>
              </a:graphicData>
            </a:graphic>
          </wp:inline>
        </w:drawing>
      </w:r>
    </w:p>
    <w:p>
      <w:pPr>
        <w:keepNext/>
        <w:spacing w:line="240" w:lineRule="auto"/>
        <w:rPr>
          <w:rFonts w:ascii="Times New Roman" w:eastAsia="Times New Roman" w:hAnsi="Times New Roman"/>
          <w:b/>
          <w:bCs/>
          <w:sz w:val="24"/>
          <w:szCs w:val="18"/>
          <w:lang w:eastAsia="ru-RU"/>
        </w:rPr>
      </w:pPr>
    </w:p>
    <w:p>
      <w:pPr>
        <w:spacing w:after="0" w:line="360" w:lineRule="auto"/>
        <w:ind w:firstLine="567"/>
        <w:jc w:val="both"/>
        <w:rPr>
          <w:rFonts w:ascii="Times New Roman" w:eastAsia="Times New Roman" w:hAnsi="Times New Roman"/>
          <w:b/>
          <w:sz w:val="24"/>
          <w:u w:val="single"/>
          <w:lang w:eastAsia="ru-RU"/>
        </w:rPr>
      </w:pPr>
      <w:r>
        <w:rPr>
          <w:rFonts w:ascii="Times New Roman" w:eastAsia="Times New Roman" w:hAnsi="Times New Roman"/>
          <w:b/>
          <w:sz w:val="24"/>
          <w:u w:val="single"/>
          <w:lang w:eastAsia="ru-RU"/>
        </w:rPr>
        <w:t>Котельная д. Паршнево</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Схема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Схема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3</w:t>
      </w:r>
      <w:r>
        <w:rPr>
          <w:rFonts w:ascii="Times New Roman" w:eastAsia="Times New Roman" w:hAnsi="Times New Roman"/>
          <w:b/>
          <w:bCs/>
          <w:sz w:val="24"/>
          <w:szCs w:val="18"/>
          <w:lang w:eastAsia="ru-RU"/>
        </w:rPr>
        <w:fldChar w:fldCharType="end"/>
      </w:r>
    </w:p>
    <w:p>
      <w:pPr>
        <w:spacing w:after="0" w:line="360" w:lineRule="auto"/>
        <w:jc w:val="center"/>
        <w:rPr>
          <w:rFonts w:ascii="Times New Roman" w:eastAsia="Times New Roman" w:hAnsi="Times New Roman"/>
          <w:b/>
          <w:sz w:val="24"/>
          <w:u w:val="single"/>
          <w:lang w:eastAsia="ru-RU"/>
        </w:rPr>
      </w:pPr>
      <w:r>
        <w:rPr>
          <w:rFonts w:ascii="Times New Roman" w:eastAsia="Times New Roman" w:hAnsi="Times New Roman"/>
          <w:b/>
          <w:noProof/>
          <w:sz w:val="24"/>
          <w:u w:val="single"/>
          <w:lang w:eastAsia="ru-RU"/>
        </w:rPr>
        <w:drawing>
          <wp:inline distT="0" distB="0" distL="0" distR="0">
            <wp:extent cx="7322185" cy="5151755"/>
            <wp:effectExtent l="19050" t="0" r="0" b="0"/>
            <wp:docPr id="3" name="Рисунок 3" descr="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pic:cNvPicPr>
                      <a:picLocks noChangeAspect="1" noChangeArrowheads="1"/>
                    </pic:cNvPicPr>
                  </pic:nvPicPr>
                  <pic:blipFill>
                    <a:blip r:embed="rId16"/>
                    <a:srcRect/>
                    <a:stretch>
                      <a:fillRect/>
                    </a:stretch>
                  </pic:blipFill>
                  <pic:spPr bwMode="auto">
                    <a:xfrm>
                      <a:off x="0" y="0"/>
                      <a:ext cx="7322185" cy="5151755"/>
                    </a:xfrm>
                    <a:prstGeom prst="rect">
                      <a:avLst/>
                    </a:prstGeom>
                    <a:noFill/>
                    <a:ln w="9525">
                      <a:noFill/>
                      <a:miter lim="800000"/>
                      <a:headEnd/>
                      <a:tailEnd/>
                    </a:ln>
                  </pic:spPr>
                </pic:pic>
              </a:graphicData>
            </a:graphic>
          </wp:inline>
        </w:drawing>
      </w:r>
    </w:p>
    <w:p>
      <w:pPr>
        <w:spacing w:after="0" w:line="360" w:lineRule="auto"/>
        <w:jc w:val="center"/>
        <w:rPr>
          <w:rFonts w:ascii="Times New Roman" w:eastAsia="Times New Roman" w:hAnsi="Times New Roman"/>
          <w:b/>
          <w:sz w:val="24"/>
          <w:u w:val="single"/>
          <w:lang w:eastAsia="ru-RU"/>
        </w:rPr>
        <w:sectPr>
          <w:pgSz w:w="16838" w:h="11906" w:orient="landscape"/>
          <w:pgMar w:top="1134" w:right="737" w:bottom="567" w:left="851" w:header="567" w:footer="567" w:gutter="0"/>
          <w:cols w:space="720"/>
          <w:titlePg/>
        </w:sectPr>
      </w:pPr>
    </w:p>
    <w:p>
      <w:pPr>
        <w:spacing w:after="0" w:line="360" w:lineRule="auto"/>
        <w:ind w:firstLine="567"/>
        <w:jc w:val="both"/>
        <w:rPr>
          <w:rFonts w:ascii="Times New Roman" w:eastAsia="Times New Roman" w:hAnsi="Times New Roman"/>
          <w:bCs/>
          <w:sz w:val="24"/>
          <w:szCs w:val="28"/>
          <w:highlight w:val="yellow"/>
          <w:u w:val="single"/>
        </w:rPr>
      </w:pPr>
    </w:p>
    <w:p>
      <w:pPr>
        <w:pStyle w:val="af0"/>
        <w:keepNext/>
        <w:keepLines/>
        <w:numPr>
          <w:ilvl w:val="1"/>
          <w:numId w:val="12"/>
        </w:numPr>
        <w:spacing w:line="276" w:lineRule="auto"/>
        <w:jc w:val="both"/>
        <w:outlineLvl w:val="1"/>
        <w:rPr>
          <w:b/>
          <w:bCs/>
          <w:vanish/>
          <w:color w:val="000000"/>
          <w:sz w:val="26"/>
          <w:szCs w:val="26"/>
          <w:lang w:eastAsia="en-US"/>
        </w:rPr>
      </w:pPr>
      <w:bookmarkStart w:id="222" w:name="_Toc360712021"/>
      <w:bookmarkStart w:id="223" w:name="_Toc364417162"/>
      <w:r>
        <w:rPr>
          <w:b/>
          <w:bCs/>
          <w:vanish/>
          <w:color w:val="000000"/>
          <w:sz w:val="26"/>
          <w:szCs w:val="26"/>
          <w:lang w:eastAsia="en-US"/>
        </w:rPr>
        <w:t>Перспективные балансы  тепловой мощности  и тепловой нагрузки  в перспективных зонах действия источников тепловой энергии.</w:t>
      </w:r>
      <w:bookmarkStart w:id="224" w:name="_Toc6992545"/>
      <w:bookmarkStart w:id="225" w:name="_Toc6992946"/>
      <w:bookmarkStart w:id="226" w:name="_Toc6993116"/>
      <w:bookmarkStart w:id="227" w:name="_Toc6993335"/>
      <w:bookmarkStart w:id="228" w:name="_Toc6993668"/>
      <w:bookmarkStart w:id="229" w:name="_Toc6993834"/>
      <w:bookmarkStart w:id="230" w:name="_Toc6994000"/>
      <w:bookmarkStart w:id="231" w:name="_Toc6994107"/>
      <w:bookmarkStart w:id="232" w:name="_Toc6994214"/>
      <w:bookmarkStart w:id="233" w:name="_Toc6994329"/>
      <w:bookmarkStart w:id="234" w:name="_Toc6994663"/>
      <w:bookmarkStart w:id="235" w:name="_Toc6994914"/>
      <w:bookmarkStart w:id="236" w:name="_Toc6995027"/>
      <w:bookmarkStart w:id="237" w:name="_Toc6995198"/>
      <w:bookmarkStart w:id="238" w:name="_Toc7011020"/>
      <w:bookmarkStart w:id="239" w:name="_Toc7011153"/>
      <w:bookmarkStart w:id="240" w:name="_Toc7062032"/>
      <w:bookmarkStart w:id="241" w:name="_Toc7062139"/>
      <w:bookmarkStart w:id="242" w:name="_Toc7062500"/>
      <w:bookmarkStart w:id="243" w:name="_Toc7091893"/>
      <w:bookmarkStart w:id="244" w:name="_Toc7092128"/>
      <w:bookmarkStart w:id="245" w:name="_Toc7092426"/>
      <w:bookmarkStart w:id="246" w:name="_Toc7410468"/>
      <w:bookmarkStart w:id="247" w:name="_Toc7410575"/>
      <w:bookmarkStart w:id="248" w:name="_Toc7410682"/>
      <w:bookmarkStart w:id="249" w:name="_Toc11147220"/>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13"/>
        <w:keepNext w:val="0"/>
        <w:keepLines w:val="0"/>
        <w:widowControl w:val="0"/>
        <w:numPr>
          <w:ilvl w:val="0"/>
          <w:numId w:val="0"/>
        </w:numPr>
        <w:tabs>
          <w:tab w:val="left" w:pos="-142"/>
          <w:tab w:val="left" w:pos="426"/>
        </w:tabs>
        <w:suppressAutoHyphens/>
        <w:jc w:val="both"/>
        <w:textAlignment w:val="baseline"/>
        <w:outlineLvl w:val="1"/>
      </w:pPr>
    </w:p>
    <w:bookmarkEnd w:id="222"/>
    <w:bookmarkEnd w:id="223"/>
    <w:p>
      <w:pPr>
        <w:widowControl w:val="0"/>
        <w:tabs>
          <w:tab w:val="left" w:pos="993"/>
        </w:tabs>
        <w:adjustRightInd w:val="0"/>
        <w:spacing w:after="0" w:line="360" w:lineRule="auto"/>
        <w:ind w:firstLine="567"/>
        <w:jc w:val="both"/>
        <w:textAlignment w:val="baseline"/>
        <w:rPr>
          <w:rFonts w:ascii="Times New Roman" w:eastAsia="Times New Roman" w:hAnsi="Times New Roman"/>
          <w:spacing w:val="-5"/>
          <w:sz w:val="24"/>
          <w:szCs w:val="24"/>
          <w:lang w:eastAsia="ru-RU"/>
        </w:rPr>
      </w:pPr>
      <w:r>
        <w:rPr>
          <w:rFonts w:ascii="Times New Roman" w:eastAsia="Times New Roman" w:hAnsi="Times New Roman"/>
          <w:spacing w:val="-5"/>
          <w:sz w:val="24"/>
          <w:szCs w:val="24"/>
          <w:lang w:eastAsia="ru-RU"/>
        </w:rPr>
        <w:t xml:space="preserve">В таблицах ниже  представлен баланс тепловой мощности котельных Сабиновского сельского поселения, к окончанию планируемого периода. </w:t>
      </w:r>
    </w:p>
    <w:p>
      <w:pPr>
        <w:keepNext/>
        <w:spacing w:after="0" w:line="240" w:lineRule="auto"/>
        <w:jc w:val="right"/>
        <w:rPr>
          <w:rFonts w:ascii="Times New Roman" w:eastAsia="Times New Roman" w:hAnsi="Times New Roman"/>
          <w:b/>
          <w:bCs/>
          <w:sz w:val="24"/>
          <w:szCs w:val="18"/>
          <w:lang w:eastAsia="ru-RU"/>
        </w:rPr>
      </w:pPr>
      <w:bookmarkStart w:id="250" w:name="_Toc360712023"/>
      <w:bookmarkStart w:id="251" w:name="_Toc364417163"/>
      <w:r>
        <w:rPr>
          <w:rFonts w:ascii="Times New Roman" w:eastAsia="Times New Roman" w:hAnsi="Times New Roman"/>
          <w:b/>
          <w:bCs/>
          <w:sz w:val="24"/>
          <w:szCs w:val="18"/>
          <w:lang w:eastAsia="ru-RU"/>
        </w:rPr>
        <w:t>Таблица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tbl>
      <w:tblPr>
        <w:tblW w:w="4231" w:type="pct"/>
        <w:jc w:val="center"/>
        <w:tblLook w:val="04A0" w:firstRow="1" w:lastRow="0" w:firstColumn="1" w:lastColumn="0" w:noHBand="0" w:noVBand="1"/>
      </w:tblPr>
      <w:tblGrid>
        <w:gridCol w:w="3511"/>
        <w:gridCol w:w="902"/>
        <w:gridCol w:w="901"/>
        <w:gridCol w:w="901"/>
        <w:gridCol w:w="1170"/>
        <w:gridCol w:w="1434"/>
      </w:tblGrid>
      <w:tr>
        <w:trPr>
          <w:trHeight w:val="585"/>
          <w:jc w:val="center"/>
        </w:trPr>
        <w:tc>
          <w:tcPr>
            <w:tcW w:w="1990" w:type="pct"/>
            <w:tcBorders>
              <w:top w:val="single" w:sz="8" w:space="0" w:color="auto"/>
              <w:left w:val="single" w:sz="8" w:space="0" w:color="auto"/>
              <w:bottom w:val="single" w:sz="8"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Котельная с. Кукарино, д.20</w:t>
            </w:r>
          </w:p>
        </w:tc>
        <w:tc>
          <w:tcPr>
            <w:tcW w:w="511"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11"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511"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663"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813" w:type="pct"/>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567"/>
          <w:jc w:val="center"/>
        </w:trPr>
        <w:tc>
          <w:tcPr>
            <w:tcW w:w="1990" w:type="pct"/>
            <w:tcBorders>
              <w:top w:val="nil"/>
              <w:left w:val="single" w:sz="8" w:space="0" w:color="auto"/>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Установленная мощность источника, Гкал/ч</w:t>
            </w:r>
          </w:p>
        </w:tc>
        <w:tc>
          <w:tcPr>
            <w:tcW w:w="511" w:type="pct"/>
            <w:tcBorders>
              <w:top w:val="nil"/>
              <w:left w:val="single" w:sz="4" w:space="0" w:color="auto"/>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663"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c>
          <w:tcPr>
            <w:tcW w:w="813"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2,58</w:t>
            </w:r>
          </w:p>
        </w:tc>
      </w:tr>
      <w:tr>
        <w:trPr>
          <w:trHeight w:val="567"/>
          <w:jc w:val="center"/>
        </w:trPr>
        <w:tc>
          <w:tcPr>
            <w:tcW w:w="1990"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Нетто мощность источника, Гкал/час</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2,504</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2,504</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2,504</w:t>
            </w:r>
          </w:p>
        </w:tc>
        <w:tc>
          <w:tcPr>
            <w:tcW w:w="663"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2,504</w:t>
            </w:r>
          </w:p>
        </w:tc>
        <w:tc>
          <w:tcPr>
            <w:tcW w:w="813"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2,504</w:t>
            </w:r>
          </w:p>
        </w:tc>
      </w:tr>
      <w:tr>
        <w:trPr>
          <w:trHeight w:val="567"/>
          <w:jc w:val="center"/>
        </w:trPr>
        <w:tc>
          <w:tcPr>
            <w:tcW w:w="1990"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Присоединенная нагрузка потребителей, Гкал/ч</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1,33</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1,33</w:t>
            </w:r>
          </w:p>
        </w:tc>
        <w:tc>
          <w:tcPr>
            <w:tcW w:w="511"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1,33</w:t>
            </w:r>
          </w:p>
        </w:tc>
        <w:tc>
          <w:tcPr>
            <w:tcW w:w="663"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1,33</w:t>
            </w:r>
          </w:p>
        </w:tc>
        <w:tc>
          <w:tcPr>
            <w:tcW w:w="813"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1,33</w:t>
            </w:r>
          </w:p>
        </w:tc>
      </w:tr>
    </w:tbl>
    <w:p>
      <w:pPr>
        <w:keepNext/>
        <w:spacing w:line="240" w:lineRule="auto"/>
        <w:jc w:val="right"/>
        <w:rPr>
          <w:rFonts w:ascii="Times New Roman" w:eastAsia="Times New Roman" w:hAnsi="Times New Roman"/>
          <w:b/>
          <w:bCs/>
          <w:sz w:val="24"/>
          <w:szCs w:val="18"/>
          <w:lang w:eastAsia="ru-RU"/>
        </w:rPr>
      </w:pP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2</w:t>
      </w:r>
      <w:r>
        <w:rPr>
          <w:rFonts w:ascii="Times New Roman" w:eastAsia="Times New Roman" w:hAnsi="Times New Roman"/>
          <w:b/>
          <w:bCs/>
          <w:sz w:val="24"/>
          <w:szCs w:val="18"/>
          <w:lang w:eastAsia="ru-RU"/>
        </w:rPr>
        <w:fldChar w:fldCharType="end"/>
      </w:r>
    </w:p>
    <w:tbl>
      <w:tblPr>
        <w:tblW w:w="3870" w:type="pct"/>
        <w:jc w:val="center"/>
        <w:tblLook w:val="04A0" w:firstRow="1" w:lastRow="0" w:firstColumn="1" w:lastColumn="0" w:noHBand="0" w:noVBand="1"/>
      </w:tblPr>
      <w:tblGrid>
        <w:gridCol w:w="2897"/>
        <w:gridCol w:w="902"/>
        <w:gridCol w:w="902"/>
        <w:gridCol w:w="902"/>
        <w:gridCol w:w="1170"/>
        <w:gridCol w:w="1294"/>
      </w:tblGrid>
      <w:tr>
        <w:trPr>
          <w:trHeight w:val="585"/>
          <w:jc w:val="center"/>
        </w:trPr>
        <w:tc>
          <w:tcPr>
            <w:tcW w:w="1796" w:type="pct"/>
            <w:tcBorders>
              <w:top w:val="single" w:sz="8" w:space="0" w:color="auto"/>
              <w:left w:val="single" w:sz="8" w:space="0" w:color="auto"/>
              <w:bottom w:val="single" w:sz="8"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Котельная с. Хозниково ул. Лежневская, 25</w:t>
            </w:r>
          </w:p>
        </w:tc>
        <w:tc>
          <w:tcPr>
            <w:tcW w:w="559"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559"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725"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802" w:type="pct"/>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567"/>
          <w:jc w:val="center"/>
        </w:trPr>
        <w:tc>
          <w:tcPr>
            <w:tcW w:w="1796" w:type="pct"/>
            <w:tcBorders>
              <w:top w:val="nil"/>
              <w:left w:val="single" w:sz="8" w:space="0" w:color="auto"/>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Установленная мощность источника, Гкал/ч</w:t>
            </w:r>
          </w:p>
        </w:tc>
        <w:tc>
          <w:tcPr>
            <w:tcW w:w="559" w:type="pct"/>
            <w:tcBorders>
              <w:top w:val="nil"/>
              <w:left w:val="single" w:sz="4" w:space="0" w:color="auto"/>
              <w:bottom w:val="single" w:sz="8" w:space="0" w:color="auto"/>
              <w:right w:val="single" w:sz="8" w:space="0" w:color="auto"/>
            </w:tcBorders>
            <w:shd w:val="clear" w:color="auto" w:fill="auto"/>
            <w:noWrap/>
            <w:vAlign w:val="center"/>
          </w:tcPr>
          <w:p>
            <w:pPr>
              <w:spacing w:after="0"/>
              <w:jc w:val="center"/>
              <w:rPr>
                <w:rFonts w:eastAsia="Times New Roman"/>
                <w:lang w:eastAsia="ru-RU"/>
              </w:rPr>
            </w:pPr>
            <w:r>
              <w:rPr>
                <w:rFonts w:ascii="Times New Roman" w:eastAsia="Times New Roman" w:hAnsi="Times New Roman"/>
                <w:lang w:eastAsia="ru-RU"/>
              </w:rPr>
              <w:t>0,454</w:t>
            </w:r>
          </w:p>
        </w:tc>
        <w:tc>
          <w:tcPr>
            <w:tcW w:w="559"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0,454</w:t>
            </w:r>
          </w:p>
        </w:tc>
        <w:tc>
          <w:tcPr>
            <w:tcW w:w="559"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0,454</w:t>
            </w:r>
          </w:p>
        </w:tc>
        <w:tc>
          <w:tcPr>
            <w:tcW w:w="725"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0,454</w:t>
            </w:r>
          </w:p>
        </w:tc>
        <w:tc>
          <w:tcPr>
            <w:tcW w:w="802"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0,454</w:t>
            </w:r>
          </w:p>
        </w:tc>
      </w:tr>
      <w:tr>
        <w:trPr>
          <w:trHeight w:val="567"/>
          <w:jc w:val="center"/>
        </w:trPr>
        <w:tc>
          <w:tcPr>
            <w:tcW w:w="1796"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Нетто мощность источника, Гкал/час</w:t>
            </w:r>
          </w:p>
        </w:tc>
        <w:tc>
          <w:tcPr>
            <w:tcW w:w="559"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0,315</w:t>
            </w:r>
          </w:p>
        </w:tc>
        <w:tc>
          <w:tcPr>
            <w:tcW w:w="559"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0,315</w:t>
            </w:r>
          </w:p>
        </w:tc>
        <w:tc>
          <w:tcPr>
            <w:tcW w:w="559"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0,315</w:t>
            </w:r>
          </w:p>
        </w:tc>
        <w:tc>
          <w:tcPr>
            <w:tcW w:w="725"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0,315</w:t>
            </w:r>
          </w:p>
        </w:tc>
        <w:tc>
          <w:tcPr>
            <w:tcW w:w="802"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0,315</w:t>
            </w:r>
          </w:p>
        </w:tc>
      </w:tr>
      <w:tr>
        <w:trPr>
          <w:trHeight w:val="567"/>
          <w:jc w:val="center"/>
        </w:trPr>
        <w:tc>
          <w:tcPr>
            <w:tcW w:w="1796"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Присоединенная нагрузка потребителей, Гкал/ч</w:t>
            </w:r>
          </w:p>
        </w:tc>
        <w:tc>
          <w:tcPr>
            <w:tcW w:w="559"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w:t>
            </w:r>
          </w:p>
        </w:tc>
        <w:tc>
          <w:tcPr>
            <w:tcW w:w="559"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w:t>
            </w:r>
          </w:p>
        </w:tc>
        <w:tc>
          <w:tcPr>
            <w:tcW w:w="559"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w:t>
            </w:r>
          </w:p>
        </w:tc>
        <w:tc>
          <w:tcPr>
            <w:tcW w:w="725"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w:t>
            </w:r>
          </w:p>
        </w:tc>
        <w:tc>
          <w:tcPr>
            <w:tcW w:w="802"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0,25</w:t>
            </w:r>
          </w:p>
        </w:tc>
      </w:tr>
    </w:tbl>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keepNext/>
        <w:spacing w:after="0" w:line="240" w:lineRule="auto"/>
        <w:jc w:val="right"/>
        <w:rPr>
          <w:rFonts w:ascii="Times New Roman" w:eastAsia="Times New Roman" w:hAnsi="Times New Roman"/>
          <w:b/>
          <w:bCs/>
          <w:sz w:val="24"/>
          <w:szCs w:val="18"/>
          <w:lang w:eastAsia="ru-RU"/>
        </w:rPr>
      </w:pP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4.</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3</w:t>
      </w:r>
      <w:r>
        <w:rPr>
          <w:rFonts w:ascii="Times New Roman" w:eastAsia="Times New Roman" w:hAnsi="Times New Roman"/>
          <w:b/>
          <w:bCs/>
          <w:sz w:val="24"/>
          <w:szCs w:val="18"/>
          <w:lang w:eastAsia="ru-RU"/>
        </w:rPr>
        <w:fldChar w:fldCharType="end"/>
      </w:r>
    </w:p>
    <w:tbl>
      <w:tblPr>
        <w:tblW w:w="3720" w:type="pct"/>
        <w:jc w:val="center"/>
        <w:tblLook w:val="04A0" w:firstRow="1" w:lastRow="0" w:firstColumn="1" w:lastColumn="0" w:noHBand="0" w:noVBand="1"/>
      </w:tblPr>
      <w:tblGrid>
        <w:gridCol w:w="2803"/>
        <w:gridCol w:w="896"/>
        <w:gridCol w:w="848"/>
        <w:gridCol w:w="848"/>
        <w:gridCol w:w="1171"/>
        <w:gridCol w:w="1188"/>
      </w:tblGrid>
      <w:tr>
        <w:trPr>
          <w:trHeight w:val="585"/>
          <w:jc w:val="center"/>
        </w:trPr>
        <w:tc>
          <w:tcPr>
            <w:tcW w:w="1807" w:type="pct"/>
            <w:tcBorders>
              <w:top w:val="single" w:sz="8" w:space="0" w:color="auto"/>
              <w:left w:val="single" w:sz="8" w:space="0" w:color="auto"/>
              <w:bottom w:val="single" w:sz="8"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Котельная д. Паршнево</w:t>
            </w:r>
          </w:p>
        </w:tc>
        <w:tc>
          <w:tcPr>
            <w:tcW w:w="5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47"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547"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755"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766" w:type="pct"/>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567"/>
          <w:jc w:val="center"/>
        </w:trPr>
        <w:tc>
          <w:tcPr>
            <w:tcW w:w="1807" w:type="pct"/>
            <w:tcBorders>
              <w:top w:val="nil"/>
              <w:left w:val="single" w:sz="8" w:space="0" w:color="auto"/>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Установленная мощность источника, Гкал/ч</w:t>
            </w:r>
          </w:p>
        </w:tc>
        <w:tc>
          <w:tcPr>
            <w:tcW w:w="578" w:type="pct"/>
            <w:tcBorders>
              <w:top w:val="nil"/>
              <w:left w:val="single" w:sz="4"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0,489</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0,489</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0,489</w:t>
            </w:r>
          </w:p>
        </w:tc>
        <w:tc>
          <w:tcPr>
            <w:tcW w:w="755"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0,489</w:t>
            </w:r>
          </w:p>
        </w:tc>
        <w:tc>
          <w:tcPr>
            <w:tcW w:w="766"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0,489</w:t>
            </w:r>
          </w:p>
        </w:tc>
      </w:tr>
      <w:tr>
        <w:trPr>
          <w:trHeight w:val="567"/>
          <w:jc w:val="center"/>
        </w:trPr>
        <w:tc>
          <w:tcPr>
            <w:tcW w:w="1807"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Нетто мощность источника, Гкал/час</w:t>
            </w:r>
          </w:p>
        </w:tc>
        <w:tc>
          <w:tcPr>
            <w:tcW w:w="578"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0,426</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0,426</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0,426</w:t>
            </w:r>
          </w:p>
        </w:tc>
        <w:tc>
          <w:tcPr>
            <w:tcW w:w="755"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0,426</w:t>
            </w:r>
          </w:p>
        </w:tc>
        <w:tc>
          <w:tcPr>
            <w:tcW w:w="766"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0,426</w:t>
            </w:r>
          </w:p>
        </w:tc>
      </w:tr>
      <w:tr>
        <w:trPr>
          <w:trHeight w:val="567"/>
          <w:jc w:val="center"/>
        </w:trPr>
        <w:tc>
          <w:tcPr>
            <w:tcW w:w="1807"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Присоединенная нагрузка потребителей, Гкал/ч</w:t>
            </w:r>
          </w:p>
        </w:tc>
        <w:tc>
          <w:tcPr>
            <w:tcW w:w="578"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547"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547"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755"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766"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bl>
    <w:p>
      <w:pPr>
        <w:pStyle w:val="13"/>
        <w:keepNext w:val="0"/>
        <w:keepLines w:val="0"/>
        <w:widowControl w:val="0"/>
        <w:numPr>
          <w:ilvl w:val="0"/>
          <w:numId w:val="0"/>
        </w:numPr>
        <w:tabs>
          <w:tab w:val="left" w:pos="-142"/>
          <w:tab w:val="left" w:pos="426"/>
        </w:tabs>
        <w:suppressAutoHyphens/>
        <w:ind w:left="432" w:hanging="432"/>
        <w:jc w:val="both"/>
        <w:textAlignment w:val="baseline"/>
        <w:outlineLvl w:val="1"/>
        <w:rPr>
          <w:highlight w:val="yellow"/>
        </w:rPr>
      </w:pP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4.4</w:t>
      </w:r>
    </w:p>
    <w:tbl>
      <w:tblPr>
        <w:tblW w:w="3720" w:type="pct"/>
        <w:jc w:val="center"/>
        <w:tblLook w:val="04A0" w:firstRow="1" w:lastRow="0" w:firstColumn="1" w:lastColumn="0" w:noHBand="0" w:noVBand="1"/>
      </w:tblPr>
      <w:tblGrid>
        <w:gridCol w:w="2803"/>
        <w:gridCol w:w="896"/>
        <w:gridCol w:w="848"/>
        <w:gridCol w:w="848"/>
        <w:gridCol w:w="1171"/>
        <w:gridCol w:w="1188"/>
      </w:tblGrid>
      <w:tr>
        <w:trPr>
          <w:trHeight w:val="585"/>
          <w:jc w:val="center"/>
        </w:trPr>
        <w:tc>
          <w:tcPr>
            <w:tcW w:w="1807" w:type="pct"/>
            <w:tcBorders>
              <w:top w:val="single" w:sz="8" w:space="0" w:color="auto"/>
              <w:left w:val="single" w:sz="8" w:space="0" w:color="auto"/>
              <w:bottom w:val="single" w:sz="8"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Котельная ОБСУСО "Хозниковский ПНИ"</w:t>
            </w:r>
          </w:p>
        </w:tc>
        <w:tc>
          <w:tcPr>
            <w:tcW w:w="578" w:type="pct"/>
            <w:tcBorders>
              <w:top w:val="single" w:sz="8" w:space="0" w:color="auto"/>
              <w:left w:val="single" w:sz="4" w:space="0" w:color="auto"/>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47"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547"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755" w:type="pct"/>
            <w:tcBorders>
              <w:top w:val="single" w:sz="8" w:space="0" w:color="auto"/>
              <w:left w:val="nil"/>
              <w:bottom w:val="single" w:sz="8" w:space="0" w:color="auto"/>
              <w:right w:val="single" w:sz="8"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766" w:type="pct"/>
            <w:tcBorders>
              <w:top w:val="single" w:sz="8" w:space="0" w:color="auto"/>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567"/>
          <w:jc w:val="center"/>
        </w:trPr>
        <w:tc>
          <w:tcPr>
            <w:tcW w:w="1807" w:type="pct"/>
            <w:tcBorders>
              <w:top w:val="nil"/>
              <w:left w:val="single" w:sz="8" w:space="0" w:color="auto"/>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Установленная мощность источника, Гкал/ч</w:t>
            </w:r>
          </w:p>
        </w:tc>
        <w:tc>
          <w:tcPr>
            <w:tcW w:w="578" w:type="pct"/>
            <w:tcBorders>
              <w:top w:val="nil"/>
              <w:left w:val="single" w:sz="4"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755"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766"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r>
      <w:tr>
        <w:trPr>
          <w:trHeight w:val="567"/>
          <w:jc w:val="center"/>
        </w:trPr>
        <w:tc>
          <w:tcPr>
            <w:tcW w:w="1807"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Нетто мощность источника, Гкал/час</w:t>
            </w:r>
          </w:p>
        </w:tc>
        <w:tc>
          <w:tcPr>
            <w:tcW w:w="578"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547"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755"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c>
          <w:tcPr>
            <w:tcW w:w="766" w:type="pct"/>
            <w:tcBorders>
              <w:top w:val="nil"/>
              <w:left w:val="nil"/>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0,27</w:t>
            </w:r>
          </w:p>
        </w:tc>
      </w:tr>
      <w:tr>
        <w:trPr>
          <w:trHeight w:val="567"/>
          <w:jc w:val="center"/>
        </w:trPr>
        <w:tc>
          <w:tcPr>
            <w:tcW w:w="1807" w:type="pct"/>
            <w:tcBorders>
              <w:top w:val="nil"/>
              <w:left w:val="single" w:sz="8" w:space="0" w:color="auto"/>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Присоединенная нагрузка потребителей, Гкал/ч</w:t>
            </w:r>
          </w:p>
        </w:tc>
        <w:tc>
          <w:tcPr>
            <w:tcW w:w="578"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547"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547"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755" w:type="pct"/>
            <w:tcBorders>
              <w:top w:val="nil"/>
              <w:left w:val="nil"/>
              <w:bottom w:val="single" w:sz="8" w:space="0" w:color="auto"/>
              <w:right w:val="single" w:sz="8"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c>
          <w:tcPr>
            <w:tcW w:w="766"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bl>
    <w:p>
      <w:pPr>
        <w:pStyle w:val="13"/>
        <w:keepNext w:val="0"/>
        <w:keepLines w:val="0"/>
        <w:widowControl w:val="0"/>
        <w:numPr>
          <w:ilvl w:val="0"/>
          <w:numId w:val="0"/>
        </w:numPr>
        <w:tabs>
          <w:tab w:val="left" w:pos="-142"/>
          <w:tab w:val="left" w:pos="426"/>
        </w:tabs>
        <w:suppressAutoHyphens/>
        <w:ind w:left="432" w:hanging="432"/>
        <w:jc w:val="both"/>
        <w:textAlignment w:val="baseline"/>
        <w:outlineLvl w:val="1"/>
        <w:rPr>
          <w:b w:val="0"/>
          <w:highlight w:val="yellow"/>
        </w:rPr>
        <w:sectPr>
          <w:pgSz w:w="11906" w:h="16838"/>
          <w:pgMar w:top="737" w:right="566" w:bottom="851" w:left="1134" w:header="567" w:footer="567" w:gutter="0"/>
          <w:cols w:space="720"/>
          <w:titlePg/>
        </w:sect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Существующие и перспективные значения установленной тепловой мощности  основного оборудования источников тепловой энергии.</w:t>
      </w:r>
      <w:bookmarkStart w:id="252" w:name="_Toc6992546"/>
      <w:bookmarkStart w:id="253" w:name="_Toc6992947"/>
      <w:bookmarkStart w:id="254" w:name="_Toc6993117"/>
      <w:bookmarkStart w:id="255" w:name="_Toc6993336"/>
      <w:bookmarkStart w:id="256" w:name="_Toc6993669"/>
      <w:bookmarkStart w:id="257" w:name="_Toc6993835"/>
      <w:bookmarkStart w:id="258" w:name="_Toc6994001"/>
      <w:bookmarkStart w:id="259" w:name="_Toc6994108"/>
      <w:bookmarkStart w:id="260" w:name="_Toc6994215"/>
      <w:bookmarkStart w:id="261" w:name="_Toc6994330"/>
      <w:bookmarkStart w:id="262" w:name="_Toc6994664"/>
      <w:bookmarkStart w:id="263" w:name="_Toc6994915"/>
      <w:bookmarkStart w:id="264" w:name="_Toc6995028"/>
      <w:bookmarkStart w:id="265" w:name="_Toc6995199"/>
      <w:bookmarkStart w:id="266" w:name="_Toc7011021"/>
      <w:bookmarkStart w:id="267" w:name="_Toc7011154"/>
      <w:bookmarkStart w:id="268" w:name="_Toc7062033"/>
      <w:bookmarkStart w:id="269" w:name="_Toc7062140"/>
      <w:bookmarkStart w:id="270" w:name="_Toc7062501"/>
      <w:bookmarkStart w:id="271" w:name="_Toc7091894"/>
      <w:bookmarkStart w:id="272" w:name="_Toc7092129"/>
      <w:bookmarkStart w:id="273" w:name="_Toc7092427"/>
      <w:bookmarkStart w:id="274" w:name="_Toc7410469"/>
      <w:bookmarkStart w:id="275" w:name="_Toc7410576"/>
      <w:bookmarkStart w:id="276" w:name="_Toc7410683"/>
      <w:bookmarkStart w:id="277" w:name="_Toc1114722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pPr>
        <w:pStyle w:val="13"/>
        <w:keepNext w:val="0"/>
        <w:keepLines w:val="0"/>
        <w:widowControl w:val="0"/>
        <w:numPr>
          <w:ilvl w:val="0"/>
          <w:numId w:val="0"/>
        </w:numPr>
        <w:tabs>
          <w:tab w:val="left" w:pos="-142"/>
          <w:tab w:val="left" w:pos="426"/>
        </w:tabs>
        <w:suppressAutoHyphens/>
        <w:ind w:left="578"/>
        <w:jc w:val="both"/>
        <w:textAlignment w:val="baseline"/>
        <w:outlineLvl w:val="1"/>
        <w:rPr>
          <w:sz w:val="16"/>
          <w:szCs w:val="16"/>
        </w:rPr>
      </w:pPr>
    </w:p>
    <w:bookmarkEnd w:id="250"/>
    <w:bookmarkEnd w:id="251"/>
    <w:p>
      <w:pPr>
        <w:spacing w:before="120" w:after="120" w:line="360" w:lineRule="auto"/>
        <w:ind w:firstLine="567"/>
        <w:jc w:val="both"/>
        <w:rPr>
          <w:rFonts w:ascii="Times New Roman" w:hAnsi="Times New Roman"/>
          <w:sz w:val="24"/>
          <w:szCs w:val="24"/>
        </w:rPr>
      </w:pPr>
      <w:r>
        <w:rPr>
          <w:rFonts w:ascii="Times New Roman" w:hAnsi="Times New Roman"/>
          <w:sz w:val="24"/>
          <w:szCs w:val="24"/>
        </w:rPr>
        <w:t>Существующие и перспективные значения установленной тепловой мощности основного оборудования источника теплоснабжения представлены в таблице ниже.</w:t>
      </w:r>
    </w:p>
    <w:p>
      <w:pPr>
        <w:pStyle w:val="af1"/>
        <w:keepNext/>
        <w:spacing w:after="0"/>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.4</w:t>
      </w:r>
    </w:p>
    <w:tbl>
      <w:tblPr>
        <w:tblW w:w="3811" w:type="pct"/>
        <w:jc w:val="center"/>
        <w:tblLook w:val="04A0" w:firstRow="1" w:lastRow="0" w:firstColumn="1" w:lastColumn="0" w:noHBand="0" w:noVBand="1"/>
      </w:tblPr>
      <w:tblGrid>
        <w:gridCol w:w="5723"/>
        <w:gridCol w:w="1214"/>
        <w:gridCol w:w="1214"/>
        <w:gridCol w:w="1214"/>
        <w:gridCol w:w="1214"/>
        <w:gridCol w:w="1209"/>
      </w:tblGrid>
      <w:tr>
        <w:trPr>
          <w:trHeight w:val="315"/>
          <w:jc w:val="center"/>
        </w:trPr>
        <w:tc>
          <w:tcPr>
            <w:tcW w:w="242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Марка котла</w:t>
            </w:r>
          </w:p>
        </w:tc>
        <w:tc>
          <w:tcPr>
            <w:tcW w:w="2573" w:type="pct"/>
            <w:gridSpan w:val="5"/>
            <w:tcBorders>
              <w:top w:val="single" w:sz="8" w:space="0" w:color="auto"/>
              <w:left w:val="nil"/>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Установленная тепловая мощность, Гкал/ч</w:t>
            </w:r>
          </w:p>
        </w:tc>
      </w:tr>
      <w:tr>
        <w:trPr>
          <w:trHeight w:val="615"/>
          <w:jc w:val="center"/>
        </w:trPr>
        <w:tc>
          <w:tcPr>
            <w:tcW w:w="2427" w:type="pct"/>
            <w:vMerge/>
            <w:tcBorders>
              <w:top w:val="single" w:sz="8" w:space="0" w:color="auto"/>
              <w:left w:val="single" w:sz="8" w:space="0" w:color="auto"/>
              <w:bottom w:val="single" w:sz="8" w:space="0" w:color="000000"/>
              <w:right w:val="single" w:sz="8" w:space="0" w:color="auto"/>
            </w:tcBorders>
            <w:vAlign w:val="center"/>
            <w:hideMark/>
          </w:tcPr>
          <w:p>
            <w:pPr>
              <w:spacing w:after="0" w:line="240" w:lineRule="auto"/>
              <w:rPr>
                <w:rFonts w:ascii="Times New Roman" w:eastAsia="Times New Roman" w:hAnsi="Times New Roman"/>
                <w:color w:val="000000"/>
                <w:lang w:eastAsia="ru-RU"/>
              </w:rPr>
            </w:pPr>
          </w:p>
        </w:tc>
        <w:tc>
          <w:tcPr>
            <w:tcW w:w="515" w:type="pct"/>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515" w:type="pct"/>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515" w:type="pct"/>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515" w:type="pct"/>
            <w:tcBorders>
              <w:top w:val="nil"/>
              <w:left w:val="nil"/>
              <w:bottom w:val="single" w:sz="8" w:space="0" w:color="auto"/>
              <w:right w:val="single" w:sz="8"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513" w:type="pct"/>
            <w:tcBorders>
              <w:top w:val="nil"/>
              <w:left w:val="nil"/>
              <w:bottom w:val="single" w:sz="8"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164"/>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с. Кукарино, д.20</w:t>
            </w:r>
          </w:p>
        </w:tc>
      </w:tr>
      <w:tr>
        <w:trPr>
          <w:trHeight w:val="315"/>
          <w:jc w:val="center"/>
        </w:trPr>
        <w:tc>
          <w:tcPr>
            <w:tcW w:w="2427" w:type="pct"/>
            <w:tcBorders>
              <w:top w:val="nil"/>
              <w:left w:val="single" w:sz="8" w:space="0" w:color="auto"/>
              <w:bottom w:val="single" w:sz="4"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Ква-1,0 Гн «Факел-Г»</w:t>
            </w:r>
          </w:p>
        </w:tc>
        <w:tc>
          <w:tcPr>
            <w:tcW w:w="515" w:type="pct"/>
            <w:tcBorders>
              <w:top w:val="nil"/>
              <w:left w:val="single" w:sz="8" w:space="0" w:color="auto"/>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r>
      <w:tr>
        <w:trPr>
          <w:trHeight w:val="315"/>
          <w:jc w:val="center"/>
        </w:trPr>
        <w:tc>
          <w:tcPr>
            <w:tcW w:w="2427" w:type="pct"/>
            <w:tcBorders>
              <w:top w:val="nil"/>
              <w:left w:val="single" w:sz="8" w:space="0" w:color="auto"/>
              <w:bottom w:val="single" w:sz="4"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Ква-1,0 Гн «Факел-Г»</w:t>
            </w:r>
          </w:p>
        </w:tc>
        <w:tc>
          <w:tcPr>
            <w:tcW w:w="515" w:type="pct"/>
            <w:tcBorders>
              <w:top w:val="nil"/>
              <w:left w:val="single" w:sz="8" w:space="0" w:color="auto"/>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r>
      <w:tr>
        <w:trPr>
          <w:trHeight w:val="315"/>
          <w:jc w:val="center"/>
        </w:trPr>
        <w:tc>
          <w:tcPr>
            <w:tcW w:w="2427" w:type="pct"/>
            <w:tcBorders>
              <w:top w:val="nil"/>
              <w:left w:val="single" w:sz="8" w:space="0" w:color="auto"/>
              <w:bottom w:val="single" w:sz="4"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Ква-1,0 Гн «Факел-Г»</w:t>
            </w:r>
          </w:p>
        </w:tc>
        <w:tc>
          <w:tcPr>
            <w:tcW w:w="515" w:type="pct"/>
            <w:tcBorders>
              <w:top w:val="nil"/>
              <w:left w:val="single" w:sz="8" w:space="0" w:color="auto"/>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0,86</w:t>
            </w:r>
          </w:p>
        </w:tc>
      </w:tr>
      <w:tr>
        <w:trPr>
          <w:trHeight w:val="168"/>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с. Хозниково ул. Лежневская, 25</w:t>
            </w:r>
          </w:p>
        </w:tc>
      </w:tr>
      <w:tr>
        <w:trPr>
          <w:trHeight w:val="315"/>
          <w:jc w:val="center"/>
        </w:trPr>
        <w:tc>
          <w:tcPr>
            <w:tcW w:w="2427" w:type="pct"/>
            <w:tcBorders>
              <w:top w:val="nil"/>
              <w:left w:val="single" w:sz="8"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Универсал-6</w:t>
            </w:r>
          </w:p>
        </w:tc>
        <w:tc>
          <w:tcPr>
            <w:tcW w:w="515" w:type="pct"/>
            <w:tcBorders>
              <w:top w:val="nil"/>
              <w:left w:val="nil"/>
              <w:bottom w:val="single" w:sz="8"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r>
      <w:tr>
        <w:trPr>
          <w:trHeight w:val="315"/>
          <w:jc w:val="center"/>
        </w:trPr>
        <w:tc>
          <w:tcPr>
            <w:tcW w:w="2427" w:type="pct"/>
            <w:tcBorders>
              <w:top w:val="nil"/>
              <w:left w:val="single" w:sz="8" w:space="0" w:color="auto"/>
              <w:bottom w:val="single" w:sz="8" w:space="0" w:color="auto"/>
              <w:right w:val="single" w:sz="8" w:space="0" w:color="auto"/>
            </w:tcBorders>
            <w:shd w:val="clear" w:color="auto" w:fill="auto"/>
            <w:noWrap/>
            <w:vAlign w:val="center"/>
          </w:tcPr>
          <w:p>
            <w:pPr>
              <w:spacing w:after="0"/>
              <w:jc w:val="center"/>
              <w:rPr>
                <w:rFonts w:ascii="Times New Roman" w:hAnsi="Times New Roman"/>
                <w:sz w:val="24"/>
                <w:szCs w:val="24"/>
              </w:rPr>
            </w:pPr>
            <w:r>
              <w:rPr>
                <w:rFonts w:ascii="Times New Roman" w:eastAsia="Times New Roman" w:hAnsi="Times New Roman"/>
                <w:sz w:val="24"/>
                <w:szCs w:val="24"/>
                <w:lang w:eastAsia="ru-RU"/>
              </w:rPr>
              <w:t>Универсал-6</w:t>
            </w:r>
          </w:p>
        </w:tc>
        <w:tc>
          <w:tcPr>
            <w:tcW w:w="515" w:type="pct"/>
            <w:tcBorders>
              <w:top w:val="nil"/>
              <w:left w:val="nil"/>
              <w:bottom w:val="single" w:sz="8"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w:t>
            </w:r>
          </w:p>
        </w:tc>
      </w:tr>
      <w:tr>
        <w:trPr>
          <w:trHeight w:val="315"/>
          <w:jc w:val="center"/>
        </w:trPr>
        <w:tc>
          <w:tcPr>
            <w:tcW w:w="2427" w:type="pct"/>
            <w:tcBorders>
              <w:top w:val="nil"/>
              <w:left w:val="single" w:sz="8"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Энергия-3М</w:t>
            </w:r>
          </w:p>
        </w:tc>
        <w:tc>
          <w:tcPr>
            <w:tcW w:w="515" w:type="pct"/>
            <w:tcBorders>
              <w:top w:val="nil"/>
              <w:left w:val="nil"/>
              <w:bottom w:val="single" w:sz="8"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0,254</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0,254</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0,254</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0,254</w:t>
            </w:r>
          </w:p>
        </w:tc>
        <w:tc>
          <w:tcPr>
            <w:tcW w:w="513"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0,254</w:t>
            </w:r>
          </w:p>
        </w:tc>
      </w:tr>
      <w:tr>
        <w:trPr>
          <w:trHeight w:val="145"/>
          <w:jc w:val="center"/>
        </w:trPr>
        <w:tc>
          <w:tcPr>
            <w:tcW w:w="5000" w:type="pct"/>
            <w:gridSpan w:val="6"/>
            <w:tcBorders>
              <w:top w:val="nil"/>
              <w:left w:val="single" w:sz="8" w:space="0" w:color="auto"/>
              <w:bottom w:val="single" w:sz="8"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Котельная д. Паршнево</w:t>
            </w:r>
          </w:p>
        </w:tc>
      </w:tr>
      <w:tr>
        <w:trPr>
          <w:trHeight w:val="315"/>
          <w:jc w:val="center"/>
        </w:trPr>
        <w:tc>
          <w:tcPr>
            <w:tcW w:w="2427" w:type="pct"/>
            <w:tcBorders>
              <w:top w:val="nil"/>
              <w:left w:val="single" w:sz="8"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Универсал-5</w:t>
            </w:r>
          </w:p>
        </w:tc>
        <w:tc>
          <w:tcPr>
            <w:tcW w:w="515" w:type="pct"/>
            <w:tcBorders>
              <w:top w:val="nil"/>
              <w:left w:val="nil"/>
              <w:bottom w:val="single" w:sz="8"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r>
      <w:tr>
        <w:trPr>
          <w:trHeight w:val="315"/>
          <w:jc w:val="center"/>
        </w:trPr>
        <w:tc>
          <w:tcPr>
            <w:tcW w:w="2427" w:type="pct"/>
            <w:tcBorders>
              <w:top w:val="nil"/>
              <w:left w:val="single" w:sz="8" w:space="0" w:color="auto"/>
              <w:bottom w:val="single" w:sz="8"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Универсал-5</w:t>
            </w:r>
          </w:p>
        </w:tc>
        <w:tc>
          <w:tcPr>
            <w:tcW w:w="515" w:type="pct"/>
            <w:tcBorders>
              <w:top w:val="nil"/>
              <w:left w:val="nil"/>
              <w:bottom w:val="single" w:sz="8"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8"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3" w:type="pct"/>
            <w:tcBorders>
              <w:top w:val="nil"/>
              <w:left w:val="nil"/>
              <w:bottom w:val="single" w:sz="8" w:space="0" w:color="auto"/>
              <w:right w:val="single" w:sz="4"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r>
      <w:tr>
        <w:trPr>
          <w:trHeight w:val="315"/>
          <w:jc w:val="center"/>
        </w:trPr>
        <w:tc>
          <w:tcPr>
            <w:tcW w:w="2427" w:type="pct"/>
            <w:tcBorders>
              <w:top w:val="nil"/>
              <w:left w:val="single" w:sz="8" w:space="0" w:color="auto"/>
              <w:bottom w:val="single" w:sz="4"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Универсал-5</w:t>
            </w:r>
          </w:p>
        </w:tc>
        <w:tc>
          <w:tcPr>
            <w:tcW w:w="515" w:type="pct"/>
            <w:tcBorders>
              <w:top w:val="nil"/>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0,163</w:t>
            </w:r>
          </w:p>
        </w:tc>
        <w:tc>
          <w:tcPr>
            <w:tcW w:w="515" w:type="pct"/>
            <w:tcBorders>
              <w:top w:val="nil"/>
              <w:left w:val="nil"/>
              <w:bottom w:val="single" w:sz="4"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4"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5" w:type="pct"/>
            <w:tcBorders>
              <w:top w:val="nil"/>
              <w:left w:val="nil"/>
              <w:bottom w:val="single" w:sz="4"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c>
          <w:tcPr>
            <w:tcW w:w="513" w:type="pct"/>
            <w:tcBorders>
              <w:top w:val="nil"/>
              <w:left w:val="nil"/>
              <w:bottom w:val="single" w:sz="4" w:space="0" w:color="auto"/>
              <w:right w:val="single" w:sz="8" w:space="0" w:color="auto"/>
            </w:tcBorders>
            <w:shd w:val="clear" w:color="auto" w:fill="auto"/>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t>0,163</w:t>
            </w:r>
          </w:p>
        </w:tc>
      </w:tr>
      <w:tr>
        <w:trPr>
          <w:trHeight w:val="301"/>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bCs/>
                <w:szCs w:val="28"/>
                <w:lang w:eastAsia="ru-RU"/>
              </w:rPr>
              <w:t>Котельная ОБСУСО "Хозниковский ПНИ"</w:t>
            </w:r>
          </w:p>
        </w:tc>
      </w:tr>
      <w:tr>
        <w:trPr>
          <w:trHeight w:val="315"/>
          <w:jc w:val="center"/>
        </w:trPr>
        <w:tc>
          <w:tcPr>
            <w:tcW w:w="2427" w:type="pct"/>
            <w:tcBorders>
              <w:top w:val="single" w:sz="4" w:space="0" w:color="auto"/>
              <w:left w:val="single" w:sz="8" w:space="0" w:color="auto"/>
              <w:bottom w:val="single" w:sz="4" w:space="0" w:color="auto"/>
              <w:right w:val="single" w:sz="8"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napToGrid w:val="0"/>
                <w:color w:val="000000"/>
                <w:lang w:eastAsia="ru-RU"/>
              </w:rPr>
              <w:t>Энергия</w:t>
            </w:r>
          </w:p>
        </w:tc>
        <w:tc>
          <w:tcPr>
            <w:tcW w:w="515" w:type="pct"/>
            <w:tcBorders>
              <w:top w:val="single" w:sz="4" w:space="0" w:color="auto"/>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w:t>
            </w:r>
          </w:p>
        </w:tc>
        <w:tc>
          <w:tcPr>
            <w:tcW w:w="515" w:type="pct"/>
            <w:tcBorders>
              <w:top w:val="single" w:sz="4" w:space="0" w:color="auto"/>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w:t>
            </w:r>
          </w:p>
        </w:tc>
        <w:tc>
          <w:tcPr>
            <w:tcW w:w="515" w:type="pct"/>
            <w:tcBorders>
              <w:top w:val="single" w:sz="4" w:space="0" w:color="auto"/>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w:t>
            </w:r>
          </w:p>
        </w:tc>
        <w:tc>
          <w:tcPr>
            <w:tcW w:w="515" w:type="pct"/>
            <w:tcBorders>
              <w:top w:val="single" w:sz="4" w:space="0" w:color="auto"/>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w:t>
            </w:r>
          </w:p>
        </w:tc>
        <w:tc>
          <w:tcPr>
            <w:tcW w:w="513" w:type="pct"/>
            <w:tcBorders>
              <w:top w:val="single" w:sz="4" w:space="0" w:color="auto"/>
              <w:left w:val="nil"/>
              <w:bottom w:val="single" w:sz="4" w:space="0" w:color="auto"/>
              <w:right w:val="single" w:sz="8"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w:t>
            </w:r>
          </w:p>
        </w:tc>
      </w:tr>
      <w:tr>
        <w:trPr>
          <w:trHeight w:val="315"/>
          <w:jc w:val="center"/>
        </w:trPr>
        <w:tc>
          <w:tcPr>
            <w:tcW w:w="2427"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 w:val="24"/>
                <w:szCs w:val="24"/>
                <w:lang w:eastAsia="ru-RU"/>
              </w:rPr>
            </w:pPr>
            <w:r>
              <w:rPr>
                <w:rFonts w:ascii="Times New Roman" w:eastAsia="Times New Roman" w:hAnsi="Times New Roman"/>
                <w:snapToGrid w:val="0"/>
                <w:color w:val="000000"/>
                <w:lang w:eastAsia="ru-RU"/>
              </w:rPr>
              <w:t>Универсал 5М</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0,17</w:t>
            </w:r>
          </w:p>
        </w:tc>
      </w:tr>
    </w:tbl>
    <w:p>
      <w:pPr>
        <w:spacing w:after="0" w:line="360" w:lineRule="auto"/>
        <w:ind w:firstLine="426"/>
        <w:jc w:val="both"/>
        <w:rPr>
          <w:rFonts w:ascii="Times New Roman" w:eastAsia="Times New Roman" w:hAnsi="Times New Roman"/>
          <w:sz w:val="24"/>
          <w:szCs w:val="24"/>
          <w:lang w:eastAsia="ru-RU"/>
        </w:rPr>
      </w:pPr>
    </w:p>
    <w:p>
      <w:pPr>
        <w:spacing w:after="0" w:line="24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jc w:val="right"/>
        <w:rPr>
          <w:rFonts w:ascii="Times New Roman" w:hAnsi="Times New Roman"/>
          <w:b/>
          <w:sz w:val="24"/>
          <w:szCs w:val="24"/>
          <w:highlight w:val="yellow"/>
        </w:rPr>
        <w:sectPr>
          <w:pgSz w:w="16838" w:h="11906" w:orient="landscape"/>
          <w:pgMar w:top="1135" w:right="851" w:bottom="1134" w:left="737" w:header="567" w:footer="567" w:gutter="0"/>
          <w:cols w:space="720"/>
          <w:titlePg/>
        </w:sectPr>
      </w:pPr>
    </w:p>
    <w:p>
      <w:pPr>
        <w:pStyle w:val="af0"/>
        <w:keepNext/>
        <w:keepLines/>
        <w:numPr>
          <w:ilvl w:val="1"/>
          <w:numId w:val="12"/>
        </w:numPr>
        <w:spacing w:line="276" w:lineRule="auto"/>
        <w:jc w:val="both"/>
        <w:outlineLvl w:val="1"/>
        <w:rPr>
          <w:b/>
          <w:bCs/>
          <w:vanish/>
          <w:color w:val="000000"/>
          <w:sz w:val="26"/>
          <w:szCs w:val="26"/>
          <w:lang w:eastAsia="en-US"/>
        </w:rPr>
      </w:pPr>
      <w:bookmarkStart w:id="278" w:name="_Toc360712024"/>
      <w:bookmarkStart w:id="279" w:name="_Toc364417164"/>
      <w:r>
        <w:rPr>
          <w:b/>
          <w:bCs/>
          <w:vanish/>
          <w:color w:val="000000"/>
          <w:sz w:val="26"/>
          <w:szCs w:val="26"/>
          <w:lang w:eastAsia="en-US"/>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Start w:id="280" w:name="_Toc6992547"/>
      <w:bookmarkStart w:id="281" w:name="_Toc6992948"/>
      <w:bookmarkStart w:id="282" w:name="_Toc6993118"/>
      <w:bookmarkStart w:id="283" w:name="_Toc6993337"/>
      <w:bookmarkStart w:id="284" w:name="_Toc6993670"/>
      <w:bookmarkStart w:id="285" w:name="_Toc6993836"/>
      <w:bookmarkStart w:id="286" w:name="_Toc6994002"/>
      <w:bookmarkStart w:id="287" w:name="_Toc6994109"/>
      <w:bookmarkStart w:id="288" w:name="_Toc6994216"/>
      <w:bookmarkStart w:id="289" w:name="_Toc6994331"/>
      <w:bookmarkStart w:id="290" w:name="_Toc6994665"/>
      <w:bookmarkStart w:id="291" w:name="_Toc6994916"/>
      <w:bookmarkStart w:id="292" w:name="_Toc6995029"/>
      <w:bookmarkStart w:id="293" w:name="_Toc6995200"/>
      <w:bookmarkStart w:id="294" w:name="_Toc7011022"/>
      <w:bookmarkStart w:id="295" w:name="_Toc7011155"/>
      <w:bookmarkStart w:id="296" w:name="_Toc7062034"/>
      <w:bookmarkStart w:id="297" w:name="_Toc7062141"/>
      <w:bookmarkStart w:id="298" w:name="_Toc7062502"/>
      <w:bookmarkStart w:id="299" w:name="_Toc7091895"/>
      <w:bookmarkStart w:id="300" w:name="_Toc7092130"/>
      <w:bookmarkStart w:id="301" w:name="_Toc7092428"/>
      <w:bookmarkStart w:id="302" w:name="_Toc7410470"/>
      <w:bookmarkStart w:id="303" w:name="_Toc7410577"/>
      <w:bookmarkStart w:id="304" w:name="_Toc7410684"/>
      <w:bookmarkStart w:id="305" w:name="_Toc11147222"/>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pStyle w:val="13"/>
        <w:keepNext w:val="0"/>
        <w:keepLines w:val="0"/>
        <w:widowControl w:val="0"/>
        <w:numPr>
          <w:ilvl w:val="0"/>
          <w:numId w:val="0"/>
        </w:numPr>
        <w:tabs>
          <w:tab w:val="left" w:pos="-142"/>
          <w:tab w:val="left" w:pos="426"/>
        </w:tabs>
        <w:suppressAutoHyphens/>
        <w:ind w:left="578"/>
        <w:jc w:val="both"/>
        <w:textAlignment w:val="baseline"/>
        <w:outlineLvl w:val="1"/>
      </w:pPr>
    </w:p>
    <w:bookmarkEnd w:id="278"/>
    <w:bookmarkEnd w:id="279"/>
    <w:p>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Ограничения на использование установленной тепловой мощности основного оборудования отсутствуют на источниках теплоснабжения Сабиновского сельского поселения.</w:t>
      </w: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Существующие и перспективные затраты тепловой мощности на собственные и хозяйственные нужды источников тепловой энергии.</w:t>
      </w:r>
      <w:bookmarkStart w:id="306" w:name="_Toc6992548"/>
      <w:bookmarkStart w:id="307" w:name="_Toc6992949"/>
      <w:bookmarkStart w:id="308" w:name="_Toc6993119"/>
      <w:bookmarkStart w:id="309" w:name="_Toc6993338"/>
      <w:bookmarkStart w:id="310" w:name="_Toc6993671"/>
      <w:bookmarkStart w:id="311" w:name="_Toc6993837"/>
      <w:bookmarkStart w:id="312" w:name="_Toc6994003"/>
      <w:bookmarkStart w:id="313" w:name="_Toc6994110"/>
      <w:bookmarkStart w:id="314" w:name="_Toc6994217"/>
      <w:bookmarkStart w:id="315" w:name="_Toc6994332"/>
      <w:bookmarkStart w:id="316" w:name="_Toc6994666"/>
      <w:bookmarkStart w:id="317" w:name="_Toc6994917"/>
      <w:bookmarkStart w:id="318" w:name="_Toc6995030"/>
      <w:bookmarkStart w:id="319" w:name="_Toc6995201"/>
      <w:bookmarkStart w:id="320" w:name="_Toc7011023"/>
      <w:bookmarkStart w:id="321" w:name="_Toc7011156"/>
      <w:bookmarkStart w:id="322" w:name="_Toc7062035"/>
      <w:bookmarkStart w:id="323" w:name="_Toc7062142"/>
      <w:bookmarkStart w:id="324" w:name="_Toc7062503"/>
      <w:bookmarkStart w:id="325" w:name="_Toc7091896"/>
      <w:bookmarkStart w:id="326" w:name="_Toc7092131"/>
      <w:bookmarkStart w:id="327" w:name="_Toc7092429"/>
      <w:bookmarkStart w:id="328" w:name="_Toc7410471"/>
      <w:bookmarkStart w:id="329" w:name="_Toc7410578"/>
      <w:bookmarkStart w:id="330" w:name="_Toc7410685"/>
      <w:bookmarkStart w:id="331" w:name="_Toc11147223"/>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widowControl w:val="0"/>
        <w:tabs>
          <w:tab w:val="left" w:pos="567"/>
        </w:tabs>
        <w:adjustRightInd w:val="0"/>
        <w:spacing w:after="0" w:line="360" w:lineRule="auto"/>
        <w:ind w:firstLine="567"/>
        <w:jc w:val="both"/>
        <w:textAlignment w:val="baseline"/>
        <w:rPr>
          <w:rFonts w:ascii="Times New Roman" w:eastAsia="Times New Roman" w:hAnsi="Times New Roman"/>
          <w:sz w:val="24"/>
          <w:szCs w:val="24"/>
          <w:highlight w:val="yellow"/>
        </w:rPr>
      </w:pPr>
    </w:p>
    <w:p>
      <w:pPr>
        <w:spacing w:before="240" w:after="0" w:line="360" w:lineRule="auto"/>
        <w:ind w:firstLine="567"/>
        <w:rPr>
          <w:rFonts w:ascii="Times New Roman" w:hAnsi="Times New Roman"/>
          <w:sz w:val="24"/>
          <w:szCs w:val="24"/>
        </w:rPr>
      </w:pPr>
      <w:r>
        <w:rPr>
          <w:rFonts w:ascii="Times New Roman" w:hAnsi="Times New Roman"/>
          <w:sz w:val="24"/>
          <w:szCs w:val="24"/>
        </w:rPr>
        <w:t>В таблице ниже представлены затраты тепловой мощности на собственные и хозяйственные нужды источника теплоснабжения к концу планируемого периода.</w:t>
      </w:r>
    </w:p>
    <w:p>
      <w:pPr>
        <w:pStyle w:val="af1"/>
        <w:keepNext/>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.5</w:t>
      </w:r>
    </w:p>
    <w:tbl>
      <w:tblPr>
        <w:tblW w:w="9540" w:type="dxa"/>
        <w:jc w:val="center"/>
        <w:tblLook w:val="04A0" w:firstRow="1" w:lastRow="0" w:firstColumn="1" w:lastColumn="0" w:noHBand="0" w:noVBand="1"/>
      </w:tblPr>
      <w:tblGrid>
        <w:gridCol w:w="4420"/>
        <w:gridCol w:w="2560"/>
        <w:gridCol w:w="2560"/>
      </w:tblGrid>
      <w:tr>
        <w:trPr>
          <w:trHeight w:val="241"/>
          <w:jc w:val="center"/>
        </w:trPr>
        <w:tc>
          <w:tcPr>
            <w:tcW w:w="4420"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lang w:eastAsia="ru-RU"/>
              </w:rPr>
              <w:br w:type="page"/>
            </w:r>
            <w:r>
              <w:rPr>
                <w:rFonts w:ascii="Times New Roman" w:eastAsia="Times New Roman" w:hAnsi="Times New Roman"/>
                <w:color w:val="000000"/>
                <w:lang w:eastAsia="ru-RU"/>
              </w:rPr>
              <w:t>Наименование источника теплоснабжения</w:t>
            </w:r>
          </w:p>
        </w:tc>
        <w:tc>
          <w:tcPr>
            <w:tcW w:w="2560" w:type="dxa"/>
            <w:tcBorders>
              <w:top w:val="single" w:sz="4" w:space="0" w:color="auto"/>
              <w:left w:val="nil"/>
              <w:bottom w:val="single" w:sz="4" w:space="0" w:color="auto"/>
              <w:right w:val="single" w:sz="4" w:space="0" w:color="auto"/>
            </w:tcBorders>
            <w:shd w:val="clear" w:color="000000" w:fill="FFFFFF"/>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Собственные и хозяйственные нужды в 2019 году, Гкал/год</w:t>
            </w:r>
          </w:p>
        </w:tc>
        <w:tc>
          <w:tcPr>
            <w:tcW w:w="256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Собственные и хозяйственные нужды к концу 2035 года, Гкал/год</w:t>
            </w:r>
          </w:p>
        </w:tc>
      </w:tr>
      <w:tr>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2560" w:type="dxa"/>
            <w:tcBorders>
              <w:top w:val="nil"/>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0,02</w:t>
            </w:r>
          </w:p>
        </w:tc>
        <w:tc>
          <w:tcPr>
            <w:tcW w:w="2560" w:type="dxa"/>
            <w:tcBorders>
              <w:top w:val="nil"/>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0,02</w:t>
            </w:r>
          </w:p>
        </w:tc>
      </w:tr>
      <w:tr>
        <w:trPr>
          <w:trHeight w:val="315"/>
          <w:jc w:val="center"/>
        </w:trPr>
        <w:tc>
          <w:tcPr>
            <w:tcW w:w="4420"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2560" w:type="dxa"/>
            <w:tcBorders>
              <w:top w:val="nil"/>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0,015</w:t>
            </w:r>
          </w:p>
        </w:tc>
        <w:tc>
          <w:tcPr>
            <w:tcW w:w="2560" w:type="dxa"/>
            <w:tcBorders>
              <w:top w:val="nil"/>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0,015</w:t>
            </w:r>
          </w:p>
        </w:tc>
      </w:tr>
      <w:tr>
        <w:trPr>
          <w:trHeight w:val="31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256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0,01</w:t>
            </w:r>
          </w:p>
        </w:tc>
        <w:tc>
          <w:tcPr>
            <w:tcW w:w="256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0,01</w:t>
            </w:r>
          </w:p>
        </w:tc>
      </w:tr>
      <w:tr>
        <w:trPr>
          <w:trHeight w:val="315"/>
          <w:jc w:val="center"/>
        </w:trPr>
        <w:tc>
          <w:tcPr>
            <w:tcW w:w="4420"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ОБСУСО "Хозниковский ПНИ"</w:t>
            </w:r>
          </w:p>
        </w:tc>
        <w:tc>
          <w:tcPr>
            <w:tcW w:w="256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0,0014</w:t>
            </w:r>
          </w:p>
        </w:tc>
        <w:tc>
          <w:tcPr>
            <w:tcW w:w="2560" w:type="dxa"/>
            <w:tcBorders>
              <w:top w:val="single" w:sz="4" w:space="0" w:color="auto"/>
              <w:left w:val="nil"/>
              <w:bottom w:val="single" w:sz="4" w:space="0" w:color="auto"/>
              <w:right w:val="single" w:sz="4" w:space="0" w:color="auto"/>
            </w:tcBorders>
            <w:shd w:val="clear" w:color="000000" w:fill="FFFFFF"/>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0,0014</w:t>
            </w:r>
          </w:p>
        </w:tc>
      </w:tr>
    </w:tbl>
    <w:p>
      <w:pPr>
        <w:rPr>
          <w:rFonts w:ascii="Times New Roman" w:eastAsia="Times New Roman" w:hAnsi="Times New Roman"/>
          <w:sz w:val="28"/>
          <w:szCs w:val="28"/>
          <w:highlight w:val="yellow"/>
        </w:r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Значения существующей и перспективной тепловой мощности источников тепловой энергии нетто.</w:t>
      </w:r>
      <w:bookmarkStart w:id="332" w:name="_Toc6992549"/>
      <w:bookmarkStart w:id="333" w:name="_Toc6992950"/>
      <w:bookmarkStart w:id="334" w:name="_Toc6993120"/>
      <w:bookmarkStart w:id="335" w:name="_Toc6993339"/>
      <w:bookmarkStart w:id="336" w:name="_Toc6993672"/>
      <w:bookmarkStart w:id="337" w:name="_Toc6993838"/>
      <w:bookmarkStart w:id="338" w:name="_Toc6994004"/>
      <w:bookmarkStart w:id="339" w:name="_Toc6994111"/>
      <w:bookmarkStart w:id="340" w:name="_Toc6994218"/>
      <w:bookmarkStart w:id="341" w:name="_Toc6994333"/>
      <w:bookmarkStart w:id="342" w:name="_Toc6994667"/>
      <w:bookmarkStart w:id="343" w:name="_Toc6994918"/>
      <w:bookmarkStart w:id="344" w:name="_Toc6995031"/>
      <w:bookmarkStart w:id="345" w:name="_Toc6995202"/>
      <w:bookmarkStart w:id="346" w:name="_Toc7011024"/>
      <w:bookmarkStart w:id="347" w:name="_Toc7011157"/>
      <w:bookmarkStart w:id="348" w:name="_Toc7062036"/>
      <w:bookmarkStart w:id="349" w:name="_Toc7062143"/>
      <w:bookmarkStart w:id="350" w:name="_Toc7062504"/>
      <w:bookmarkStart w:id="351" w:name="_Toc7091897"/>
      <w:bookmarkStart w:id="352" w:name="_Toc7092132"/>
      <w:bookmarkStart w:id="353" w:name="_Toc7092430"/>
      <w:bookmarkStart w:id="354" w:name="_Toc7410472"/>
      <w:bookmarkStart w:id="355" w:name="_Toc7410579"/>
      <w:bookmarkStart w:id="356" w:name="_Toc7410686"/>
      <w:bookmarkStart w:id="357" w:name="_Toc11147224"/>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pPr>
        <w:rPr>
          <w:rFonts w:ascii="Times New Roman" w:eastAsia="Times New Roman" w:hAnsi="Times New Roman"/>
          <w:sz w:val="28"/>
          <w:szCs w:val="28"/>
        </w:rPr>
      </w:pPr>
    </w:p>
    <w:p>
      <w:pPr>
        <w:spacing w:before="240" w:after="0" w:line="360" w:lineRule="auto"/>
        <w:ind w:firstLine="567"/>
        <w:jc w:val="both"/>
        <w:rPr>
          <w:rFonts w:ascii="Times New Roman" w:hAnsi="Times New Roman"/>
          <w:sz w:val="24"/>
          <w:szCs w:val="24"/>
        </w:rPr>
      </w:pPr>
      <w:r>
        <w:rPr>
          <w:rFonts w:ascii="Times New Roman" w:hAnsi="Times New Roman"/>
          <w:sz w:val="24"/>
          <w:szCs w:val="24"/>
        </w:rPr>
        <w:t>В таблице ниже представлены значения существующей и перспективной тепловой мощности источника тепловой энергии нетто.</w:t>
      </w:r>
    </w:p>
    <w:p>
      <w:pPr>
        <w:pStyle w:val="af1"/>
        <w:keepNext/>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.6</w:t>
      </w:r>
    </w:p>
    <w:tbl>
      <w:tblPr>
        <w:tblW w:w="9111" w:type="dxa"/>
        <w:jc w:val="center"/>
        <w:tblLook w:val="04A0" w:firstRow="1" w:lastRow="0" w:firstColumn="1" w:lastColumn="0" w:noHBand="0" w:noVBand="1"/>
      </w:tblPr>
      <w:tblGrid>
        <w:gridCol w:w="5369"/>
        <w:gridCol w:w="1896"/>
        <w:gridCol w:w="1846"/>
      </w:tblGrid>
      <w:tr>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Существующая нетто мощность источника, Гкал/час</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Перспективная нетто мощность источника, Гкал/час</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2,504</w:t>
            </w:r>
          </w:p>
        </w:tc>
        <w:tc>
          <w:tcPr>
            <w:tcW w:w="1846" w:type="dxa"/>
            <w:tcBorders>
              <w:top w:val="nil"/>
              <w:left w:val="nil"/>
              <w:bottom w:val="single" w:sz="4" w:space="0" w:color="auto"/>
              <w:right w:val="single" w:sz="4" w:space="0" w:color="auto"/>
            </w:tcBorders>
            <w:vAlign w:val="center"/>
          </w:tcPr>
          <w:p>
            <w:pPr>
              <w:spacing w:after="0"/>
              <w:jc w:val="center"/>
              <w:rPr>
                <w:rFonts w:ascii="Times New Roman" w:hAnsi="Times New Roman"/>
                <w:color w:val="000000"/>
                <w:lang w:eastAsia="ru-RU"/>
              </w:rPr>
            </w:pPr>
            <w:r>
              <w:rPr>
                <w:rFonts w:ascii="Times New Roman" w:hAnsi="Times New Roman"/>
                <w:color w:val="000000"/>
                <w:lang w:eastAsia="ru-RU"/>
              </w:rPr>
              <w:t>2,504</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0,315</w:t>
            </w:r>
          </w:p>
        </w:tc>
        <w:tc>
          <w:tcPr>
            <w:tcW w:w="1846" w:type="dxa"/>
            <w:tcBorders>
              <w:top w:val="nil"/>
              <w:left w:val="nil"/>
              <w:bottom w:val="single" w:sz="4" w:space="0" w:color="auto"/>
              <w:right w:val="single" w:sz="4" w:space="0" w:color="auto"/>
            </w:tcBorders>
            <w:vAlign w:val="center"/>
          </w:tcPr>
          <w:p>
            <w:pPr>
              <w:spacing w:after="0"/>
              <w:jc w:val="center"/>
              <w:rPr>
                <w:rFonts w:ascii="Times New Roman" w:hAnsi="Times New Roman"/>
                <w:color w:val="000000"/>
                <w:lang w:eastAsia="ru-RU"/>
              </w:rPr>
            </w:pPr>
            <w:r>
              <w:rPr>
                <w:rFonts w:ascii="Times New Roman" w:hAnsi="Times New Roman"/>
                <w:color w:val="000000"/>
                <w:lang w:eastAsia="ru-RU"/>
              </w:rPr>
              <w:t>0,315</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0,426</w:t>
            </w:r>
          </w:p>
        </w:tc>
        <w:tc>
          <w:tcPr>
            <w:tcW w:w="1846" w:type="dxa"/>
            <w:tcBorders>
              <w:top w:val="nil"/>
              <w:left w:val="nil"/>
              <w:bottom w:val="single" w:sz="4" w:space="0" w:color="auto"/>
              <w:right w:val="single" w:sz="4" w:space="0" w:color="auto"/>
            </w:tcBorders>
            <w:vAlign w:val="center"/>
          </w:tcPr>
          <w:p>
            <w:pPr>
              <w:spacing w:after="0"/>
              <w:jc w:val="center"/>
              <w:rPr>
                <w:rFonts w:ascii="Times New Roman" w:hAnsi="Times New Roman"/>
                <w:color w:val="000000"/>
                <w:lang w:eastAsia="ru-RU"/>
              </w:rPr>
            </w:pPr>
            <w:r>
              <w:rPr>
                <w:rFonts w:ascii="Times New Roman" w:hAnsi="Times New Roman"/>
                <w:color w:val="000000"/>
                <w:lang w:eastAsia="ru-RU"/>
              </w:rPr>
              <w:t>0,426</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ОБСУСО "Хозниковский ПНИ"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0,27</w:t>
            </w:r>
          </w:p>
        </w:tc>
        <w:tc>
          <w:tcPr>
            <w:tcW w:w="1846" w:type="dxa"/>
            <w:tcBorders>
              <w:top w:val="single" w:sz="4" w:space="0" w:color="auto"/>
              <w:left w:val="nil"/>
              <w:bottom w:val="single" w:sz="4" w:space="0" w:color="auto"/>
              <w:right w:val="single" w:sz="4" w:space="0" w:color="auto"/>
            </w:tcBorders>
            <w:vAlign w:val="center"/>
          </w:tcPr>
          <w:p>
            <w:pPr>
              <w:spacing w:after="0"/>
              <w:jc w:val="center"/>
              <w:rPr>
                <w:rFonts w:ascii="Times New Roman" w:hAnsi="Times New Roman"/>
                <w:color w:val="000000"/>
                <w:lang w:eastAsia="ru-RU"/>
              </w:rPr>
            </w:pPr>
            <w:r>
              <w:rPr>
                <w:rFonts w:ascii="Times New Roman" w:hAnsi="Times New Roman"/>
                <w:color w:val="000000"/>
                <w:lang w:eastAsia="ru-RU"/>
              </w:rPr>
              <w:t>0,27</w:t>
            </w:r>
          </w:p>
        </w:tc>
      </w:tr>
    </w:tbl>
    <w:p>
      <w:pPr>
        <w:rPr>
          <w:highlight w:val="yellow"/>
        </w:rPr>
      </w:pP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after="0" w:line="240" w:lineRule="auto"/>
        <w:rPr>
          <w:highlight w:val="yellow"/>
          <w:lang w:val="en-US"/>
        </w:r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с потерями и затратами теплоносителей.</w:t>
      </w:r>
      <w:bookmarkStart w:id="358" w:name="_Toc6992550"/>
      <w:bookmarkStart w:id="359" w:name="_Toc6992951"/>
      <w:bookmarkStart w:id="360" w:name="_Toc6993121"/>
      <w:bookmarkStart w:id="361" w:name="_Toc6993340"/>
      <w:bookmarkStart w:id="362" w:name="_Toc6993673"/>
      <w:bookmarkStart w:id="363" w:name="_Toc6993839"/>
      <w:bookmarkStart w:id="364" w:name="_Toc6994005"/>
      <w:bookmarkStart w:id="365" w:name="_Toc6994112"/>
      <w:bookmarkStart w:id="366" w:name="_Toc6994219"/>
      <w:bookmarkStart w:id="367" w:name="_Toc6994334"/>
      <w:bookmarkStart w:id="368" w:name="_Toc6994668"/>
      <w:bookmarkStart w:id="369" w:name="_Toc6994919"/>
      <w:bookmarkStart w:id="370" w:name="_Toc6995032"/>
      <w:bookmarkStart w:id="371" w:name="_Toc6995203"/>
      <w:bookmarkStart w:id="372" w:name="_Toc7011025"/>
      <w:bookmarkStart w:id="373" w:name="_Toc7011158"/>
      <w:bookmarkStart w:id="374" w:name="_Toc7062037"/>
      <w:bookmarkStart w:id="375" w:name="_Toc7062144"/>
      <w:bookmarkStart w:id="376" w:name="_Toc7062505"/>
      <w:bookmarkStart w:id="377" w:name="_Toc7091898"/>
      <w:bookmarkStart w:id="378" w:name="_Toc7092133"/>
      <w:bookmarkStart w:id="379" w:name="_Toc7092431"/>
      <w:bookmarkStart w:id="380" w:name="_Toc7410473"/>
      <w:bookmarkStart w:id="381" w:name="_Toc7410580"/>
      <w:bookmarkStart w:id="382" w:name="_Toc7410687"/>
      <w:bookmarkStart w:id="383" w:name="_Toc11147225"/>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p>
      <w:pPr>
        <w:widowControl w:val="0"/>
        <w:tabs>
          <w:tab w:val="left" w:pos="567"/>
        </w:tabs>
        <w:adjustRightInd w:val="0"/>
        <w:spacing w:before="240" w:after="0" w:line="360" w:lineRule="auto"/>
        <w:ind w:firstLine="567"/>
        <w:jc w:val="both"/>
        <w:textAlignment w:val="baseline"/>
        <w:rPr>
          <w:rFonts w:ascii="Times New Roman" w:eastAsia="Times New Roman" w:hAnsi="Times New Roman"/>
          <w:sz w:val="24"/>
          <w:szCs w:val="28"/>
        </w:rPr>
      </w:pPr>
      <w:r>
        <w:rPr>
          <w:rFonts w:ascii="Times New Roman" w:eastAsia="Times New Roman" w:hAnsi="Times New Roman"/>
          <w:sz w:val="24"/>
          <w:szCs w:val="28"/>
        </w:rPr>
        <w:t>В таблице ниже представлены существующие и перспективные потери тепловой энергии в тепловых сетях. Сабиновского сельского поселения Ивановской области.</w:t>
      </w:r>
    </w:p>
    <w:p>
      <w:pPr>
        <w:pStyle w:val="af1"/>
        <w:keepNext/>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.7</w:t>
      </w:r>
    </w:p>
    <w:tbl>
      <w:tblPr>
        <w:tblW w:w="9111" w:type="dxa"/>
        <w:jc w:val="center"/>
        <w:tblLook w:val="04A0" w:firstRow="1" w:lastRow="0" w:firstColumn="1" w:lastColumn="0" w:noHBand="0" w:noVBand="1"/>
      </w:tblPr>
      <w:tblGrid>
        <w:gridCol w:w="5369"/>
        <w:gridCol w:w="1896"/>
        <w:gridCol w:w="1846"/>
      </w:tblGrid>
      <w:tr>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Существующие потери тепловой энергии в тепловой сети, Гкал/час</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Перспективные потери тепловой энергии в тепловой сети, Гкал/час</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0,18</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hAnsi="Times New Roman"/>
                <w:color w:val="000000"/>
                <w:lang w:eastAsia="ru-RU"/>
              </w:rPr>
              <w:t>0,18</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0,06</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hAnsi="Times New Roman"/>
                <w:color w:val="000000"/>
                <w:lang w:eastAsia="ru-RU"/>
              </w:rPr>
              <w:t>0,06</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1896" w:type="dxa"/>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ОБСУСО "Хозниковский ПНИ"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hAnsi="Times New Roman"/>
                <w:color w:val="000000"/>
                <w:lang w:eastAsia="ru-RU"/>
              </w:rPr>
            </w:pPr>
            <w:r>
              <w:rPr>
                <w:rFonts w:ascii="Times New Roman" w:hAnsi="Times New Roman"/>
                <w:color w:val="000000"/>
                <w:lang w:eastAsia="ru-RU"/>
              </w:rPr>
              <w:t>0,003</w:t>
            </w:r>
          </w:p>
        </w:tc>
        <w:tc>
          <w:tcPr>
            <w:tcW w:w="1846" w:type="dxa"/>
            <w:tcBorders>
              <w:top w:val="single" w:sz="4" w:space="0" w:color="auto"/>
              <w:left w:val="nil"/>
              <w:bottom w:val="single" w:sz="4" w:space="0" w:color="auto"/>
              <w:right w:val="single" w:sz="4" w:space="0" w:color="auto"/>
            </w:tcBorders>
            <w:vAlign w:val="center"/>
          </w:tcPr>
          <w:p>
            <w:pPr>
              <w:spacing w:after="0"/>
              <w:jc w:val="center"/>
              <w:rPr>
                <w:rFonts w:ascii="Times New Roman" w:hAnsi="Times New Roman"/>
                <w:color w:val="000000"/>
                <w:lang w:eastAsia="ru-RU"/>
              </w:rPr>
            </w:pPr>
            <w:r>
              <w:rPr>
                <w:rFonts w:ascii="Times New Roman" w:hAnsi="Times New Roman"/>
                <w:color w:val="000000"/>
                <w:lang w:eastAsia="ru-RU"/>
              </w:rPr>
              <w:t>0,003</w:t>
            </w:r>
          </w:p>
        </w:tc>
      </w:tr>
    </w:tbl>
    <w:p>
      <w:pPr>
        <w:keepNext/>
        <w:spacing w:before="240" w:after="0" w:line="360" w:lineRule="auto"/>
        <w:ind w:firstLine="567"/>
        <w:rPr>
          <w:rFonts w:ascii="Times New Roman" w:eastAsia="Times New Roman" w:hAnsi="Times New Roman"/>
          <w:b/>
          <w:bCs/>
          <w:sz w:val="24"/>
          <w:szCs w:val="18"/>
          <w:highlight w:val="yellow"/>
        </w:r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Затраты существующей и перспективной тепловой мощности на собственные нужды тепловых сетей.</w:t>
      </w:r>
      <w:bookmarkStart w:id="384" w:name="_Toc6992551"/>
      <w:bookmarkStart w:id="385" w:name="_Toc6992952"/>
      <w:bookmarkStart w:id="386" w:name="_Toc6993122"/>
      <w:bookmarkStart w:id="387" w:name="_Toc6993341"/>
      <w:bookmarkStart w:id="388" w:name="_Toc6993674"/>
      <w:bookmarkStart w:id="389" w:name="_Toc6993840"/>
      <w:bookmarkStart w:id="390" w:name="_Toc6994006"/>
      <w:bookmarkStart w:id="391" w:name="_Toc6994113"/>
      <w:bookmarkStart w:id="392" w:name="_Toc6994220"/>
      <w:bookmarkStart w:id="393" w:name="_Toc6994335"/>
      <w:bookmarkStart w:id="394" w:name="_Toc6994669"/>
      <w:bookmarkStart w:id="395" w:name="_Toc6994920"/>
      <w:bookmarkStart w:id="396" w:name="_Toc6995033"/>
      <w:bookmarkStart w:id="397" w:name="_Toc6995204"/>
      <w:bookmarkStart w:id="398" w:name="_Toc7011026"/>
      <w:bookmarkStart w:id="399" w:name="_Toc7011159"/>
      <w:bookmarkStart w:id="400" w:name="_Toc7062038"/>
      <w:bookmarkStart w:id="401" w:name="_Toc7062145"/>
      <w:bookmarkStart w:id="402" w:name="_Toc7062506"/>
      <w:bookmarkStart w:id="403" w:name="_Toc7091899"/>
      <w:bookmarkStart w:id="404" w:name="_Toc7092134"/>
      <w:bookmarkStart w:id="405" w:name="_Toc7092432"/>
      <w:bookmarkStart w:id="406" w:name="_Toc7410474"/>
      <w:bookmarkStart w:id="407" w:name="_Toc7410581"/>
      <w:bookmarkStart w:id="408" w:name="_Toc7410688"/>
      <w:bookmarkStart w:id="409" w:name="_Toc11147226"/>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Затраты существующей и перспективной тепловой мощности на собственные нужды тепловых сетей отсутствуют.</w:t>
      </w:r>
    </w:p>
    <w:p>
      <w:pPr>
        <w:widowControl w:val="0"/>
        <w:tabs>
          <w:tab w:val="left" w:pos="567"/>
        </w:tabs>
        <w:adjustRightInd w:val="0"/>
        <w:spacing w:before="120" w:after="120" w:line="360" w:lineRule="auto"/>
        <w:ind w:firstLine="567"/>
        <w:jc w:val="both"/>
        <w:textAlignment w:val="baseline"/>
        <w:rPr>
          <w:rFonts w:ascii="Times New Roman" w:eastAsia="Times New Roman" w:hAnsi="Times New Roman"/>
          <w:sz w:val="24"/>
          <w:szCs w:val="24"/>
          <w:highlight w:val="yellow"/>
        </w:r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410" w:name="_Toc6992552"/>
      <w:bookmarkStart w:id="411" w:name="_Toc6992953"/>
      <w:bookmarkStart w:id="412" w:name="_Toc6993123"/>
      <w:bookmarkStart w:id="413" w:name="_Toc6993342"/>
      <w:bookmarkStart w:id="414" w:name="_Toc6993675"/>
      <w:bookmarkStart w:id="415" w:name="_Toc6993841"/>
      <w:bookmarkStart w:id="416" w:name="_Toc6994007"/>
      <w:bookmarkStart w:id="417" w:name="_Toc6994114"/>
      <w:bookmarkStart w:id="418" w:name="_Toc6994221"/>
      <w:bookmarkStart w:id="419" w:name="_Toc6994336"/>
      <w:bookmarkStart w:id="420" w:name="_Toc6994670"/>
      <w:bookmarkStart w:id="421" w:name="_Toc6994921"/>
      <w:bookmarkStart w:id="422" w:name="_Toc6995034"/>
      <w:bookmarkStart w:id="423" w:name="_Toc6995205"/>
      <w:bookmarkStart w:id="424" w:name="_Toc7011027"/>
      <w:bookmarkStart w:id="425" w:name="_Toc7011160"/>
      <w:bookmarkStart w:id="426" w:name="_Toc7062039"/>
      <w:bookmarkStart w:id="427" w:name="_Toc7062146"/>
      <w:bookmarkStart w:id="428" w:name="_Toc7062507"/>
      <w:bookmarkStart w:id="429" w:name="_Toc7091900"/>
      <w:bookmarkStart w:id="430" w:name="_Toc7092135"/>
      <w:bookmarkStart w:id="431" w:name="_Toc7092433"/>
      <w:bookmarkStart w:id="432" w:name="_Toc7410475"/>
      <w:bookmarkStart w:id="433" w:name="_Toc7410582"/>
      <w:bookmarkStart w:id="434" w:name="_Toc7410689"/>
      <w:bookmarkStart w:id="435" w:name="_Toc11147227"/>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pPr>
        <w:pStyle w:val="af0"/>
        <w:widowControl w:val="0"/>
        <w:spacing w:before="240" w:line="360" w:lineRule="auto"/>
        <w:ind w:left="432"/>
        <w:jc w:val="both"/>
        <w:rPr>
          <w:rFonts w:eastAsia="Arial Narrow"/>
          <w:bCs/>
          <w:sz w:val="24"/>
          <w:szCs w:val="24"/>
        </w:rPr>
      </w:pPr>
      <w:r>
        <w:rPr>
          <w:rFonts w:eastAsia="Arial Narrow"/>
          <w:bCs/>
          <w:sz w:val="24"/>
          <w:szCs w:val="24"/>
        </w:rPr>
        <w:t>Резерв тепловой мощности источника теплоснабжения к окончанию планируемого периода (2035 год) представлен в таблице ниже.</w:t>
      </w:r>
    </w:p>
    <w:p>
      <w:pPr>
        <w:spacing w:after="0" w:line="240" w:lineRule="auto"/>
        <w:rPr>
          <w:rFonts w:ascii="Times New Roman" w:eastAsia="Times New Roman" w:hAnsi="Times New Roman"/>
          <w:b/>
          <w:bCs/>
          <w:sz w:val="24"/>
          <w:szCs w:val="24"/>
          <w:lang w:eastAsia="ru-RU"/>
        </w:rPr>
      </w:pPr>
      <w:r>
        <w:rPr>
          <w:sz w:val="24"/>
          <w:szCs w:val="24"/>
        </w:rPr>
        <w:br w:type="page"/>
      </w:r>
    </w:p>
    <w:p>
      <w:pPr>
        <w:pStyle w:val="af1"/>
        <w:keepNext/>
        <w:ind w:left="432"/>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.8</w:t>
      </w:r>
    </w:p>
    <w:tbl>
      <w:tblPr>
        <w:tblW w:w="9111" w:type="dxa"/>
        <w:jc w:val="center"/>
        <w:tblLook w:val="04A0" w:firstRow="1" w:lastRow="0" w:firstColumn="1" w:lastColumn="0" w:noHBand="0" w:noVBand="1"/>
      </w:tblPr>
      <w:tblGrid>
        <w:gridCol w:w="5369"/>
        <w:gridCol w:w="1896"/>
        <w:gridCol w:w="1846"/>
      </w:tblGrid>
      <w:tr>
        <w:trPr>
          <w:trHeight w:val="101"/>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Наименование источника теплоснабжения</w:t>
            </w:r>
          </w:p>
        </w:tc>
        <w:tc>
          <w:tcPr>
            <w:tcW w:w="1896"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Существующая резервная тепловая мощность, Гкал/час</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Перспективная резервная тепловая мощность, Гкал/час</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1896"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0,994</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0,994</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1896"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0,005</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0,005</w:t>
            </w:r>
          </w:p>
        </w:tc>
      </w:tr>
      <w:tr>
        <w:trPr>
          <w:trHeight w:val="392"/>
          <w:jc w:val="center"/>
        </w:trPr>
        <w:tc>
          <w:tcPr>
            <w:tcW w:w="5369" w:type="dxa"/>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1896" w:type="dxa"/>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1846" w:type="dxa"/>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w:t>
            </w:r>
          </w:p>
        </w:tc>
      </w:tr>
      <w:tr>
        <w:trPr>
          <w:trHeight w:val="392"/>
          <w:jc w:val="center"/>
        </w:trPr>
        <w:tc>
          <w:tcPr>
            <w:tcW w:w="5369" w:type="dxa"/>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ОБСУСО "Хозниковский ПНИ"</w:t>
            </w:r>
          </w:p>
        </w:tc>
        <w:tc>
          <w:tcPr>
            <w:tcW w:w="1896" w:type="dxa"/>
            <w:tcBorders>
              <w:top w:val="single" w:sz="4" w:space="0" w:color="auto"/>
              <w:left w:val="nil"/>
              <w:bottom w:val="single" w:sz="4" w:space="0" w:color="auto"/>
              <w:right w:val="single" w:sz="4" w:space="0" w:color="auto"/>
            </w:tcBorders>
            <w:shd w:val="clear" w:color="auto" w:fill="auto"/>
            <w:noWrap/>
            <w:vAlign w:val="center"/>
          </w:tcPr>
          <w:p>
            <w:pPr>
              <w:spacing w:after="0" w:line="240" w:lineRule="auto"/>
              <w:jc w:val="center"/>
              <w:rPr>
                <w:rFonts w:ascii="Times New Roman" w:hAnsi="Times New Roman"/>
                <w:lang w:eastAsia="ru-RU"/>
              </w:rPr>
            </w:pPr>
            <w:r>
              <w:rPr>
                <w:rFonts w:ascii="Times New Roman" w:hAnsi="Times New Roman"/>
                <w:lang w:eastAsia="ru-RU"/>
              </w:rPr>
              <w:t>-</w:t>
            </w:r>
          </w:p>
        </w:tc>
        <w:tc>
          <w:tcPr>
            <w:tcW w:w="1846" w:type="dxa"/>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lang w:eastAsia="ru-RU"/>
              </w:rPr>
            </w:pPr>
            <w:r>
              <w:rPr>
                <w:rFonts w:ascii="Times New Roman" w:hAnsi="Times New Roman"/>
                <w:lang w:eastAsia="ru-RU"/>
              </w:rPr>
              <w:t>-</w:t>
            </w:r>
          </w:p>
        </w:tc>
      </w:tr>
    </w:tbl>
    <w:p>
      <w:pPr>
        <w:pStyle w:val="af0"/>
        <w:widowControl w:val="0"/>
        <w:tabs>
          <w:tab w:val="left" w:pos="567"/>
        </w:tabs>
        <w:adjustRightInd w:val="0"/>
        <w:spacing w:before="240" w:line="360" w:lineRule="auto"/>
        <w:ind w:left="432"/>
        <w:jc w:val="both"/>
        <w:textAlignment w:val="baseline"/>
        <w:rPr>
          <w:spacing w:val="-5"/>
          <w:sz w:val="24"/>
          <w:szCs w:val="24"/>
          <w:highlight w:val="yellow"/>
        </w:rPr>
      </w:pPr>
    </w:p>
    <w:p>
      <w:pPr>
        <w:pStyle w:val="af0"/>
        <w:keepNext/>
        <w:keepLines/>
        <w:numPr>
          <w:ilvl w:val="1"/>
          <w:numId w:val="12"/>
        </w:numPr>
        <w:spacing w:line="276" w:lineRule="auto"/>
        <w:jc w:val="both"/>
        <w:outlineLvl w:val="1"/>
        <w:rPr>
          <w:b/>
          <w:bCs/>
          <w:vanish/>
          <w:color w:val="000000"/>
          <w:sz w:val="26"/>
          <w:szCs w:val="26"/>
          <w:lang w:eastAsia="en-US"/>
        </w:rPr>
      </w:pPr>
      <w:r>
        <w:rPr>
          <w:b/>
          <w:bCs/>
          <w:vanish/>
          <w:color w:val="000000"/>
          <w:sz w:val="26"/>
          <w:szCs w:val="26"/>
          <w:lang w:eastAsia="en-US"/>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источников тепловой энергии теплоснабжающих организаций, с учетом аварийного резерва и резерва по договорам на поддержание резервной тепловой мощности.</w:t>
      </w:r>
      <w:bookmarkStart w:id="436" w:name="_Toc6992553"/>
      <w:bookmarkStart w:id="437" w:name="_Toc6992954"/>
      <w:bookmarkStart w:id="438" w:name="_Toc6993124"/>
      <w:bookmarkStart w:id="439" w:name="_Toc6993343"/>
      <w:bookmarkStart w:id="440" w:name="_Toc6993676"/>
      <w:bookmarkStart w:id="441" w:name="_Toc6993842"/>
      <w:bookmarkStart w:id="442" w:name="_Toc6994008"/>
      <w:bookmarkStart w:id="443" w:name="_Toc6994115"/>
      <w:bookmarkStart w:id="444" w:name="_Toc6994222"/>
      <w:bookmarkStart w:id="445" w:name="_Toc6994337"/>
      <w:bookmarkStart w:id="446" w:name="_Toc6994671"/>
      <w:bookmarkStart w:id="447" w:name="_Toc6994922"/>
      <w:bookmarkStart w:id="448" w:name="_Toc6995035"/>
      <w:bookmarkStart w:id="449" w:name="_Toc6995206"/>
      <w:bookmarkStart w:id="450" w:name="_Toc7011028"/>
      <w:bookmarkStart w:id="451" w:name="_Toc7011161"/>
      <w:bookmarkStart w:id="452" w:name="_Toc7062040"/>
      <w:bookmarkStart w:id="453" w:name="_Toc7062147"/>
      <w:bookmarkStart w:id="454" w:name="_Toc7062508"/>
      <w:bookmarkStart w:id="455" w:name="_Toc7091901"/>
      <w:bookmarkStart w:id="456" w:name="_Toc7092136"/>
      <w:bookmarkStart w:id="457" w:name="_Toc7092434"/>
      <w:bookmarkStart w:id="458" w:name="_Toc7410476"/>
      <w:bookmarkStart w:id="459" w:name="_Toc7410583"/>
      <w:bookmarkStart w:id="460" w:name="_Toc7410690"/>
      <w:bookmarkStart w:id="461" w:name="_Toc11147228"/>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pPr>
        <w:pStyle w:val="af0"/>
        <w:keepNext/>
        <w:keepLines/>
        <w:spacing w:line="276" w:lineRule="auto"/>
        <w:ind w:left="576"/>
        <w:jc w:val="both"/>
        <w:outlineLvl w:val="1"/>
        <w:rPr>
          <w:b/>
          <w:bCs/>
          <w:vanish/>
          <w:color w:val="000000"/>
          <w:sz w:val="26"/>
          <w:szCs w:val="26"/>
          <w:lang w:eastAsia="en-US"/>
        </w:rPr>
      </w:pPr>
    </w:p>
    <w:p>
      <w:pPr>
        <w:spacing w:before="240" w:after="0"/>
        <w:ind w:firstLine="567"/>
        <w:rPr>
          <w:rFonts w:ascii="Times New Roman" w:hAnsi="Times New Roman"/>
          <w:sz w:val="24"/>
        </w:rPr>
      </w:pPr>
      <w:r>
        <w:rPr>
          <w:rFonts w:ascii="Times New Roman" w:hAnsi="Times New Roman"/>
          <w:sz w:val="24"/>
        </w:rPr>
        <w:t>Значения существующей и перспективной тепловой нагрузки потребителей представлены  в таблице ниже.</w:t>
      </w:r>
    </w:p>
    <w:p>
      <w:pPr>
        <w:pStyle w:val="af1"/>
        <w:keepNext/>
        <w:jc w:val="right"/>
        <w:rPr>
          <w:color w:val="auto"/>
          <w:sz w:val="24"/>
          <w:szCs w:val="24"/>
        </w:rPr>
      </w:pPr>
      <w:r>
        <w:rPr>
          <w:color w:val="auto"/>
          <w:sz w:val="24"/>
          <w:szCs w:val="24"/>
        </w:rPr>
        <w:t xml:space="preserve">Таблица </w:t>
      </w:r>
      <w:r>
        <w:rPr>
          <w:color w:val="auto"/>
          <w:sz w:val="24"/>
          <w:szCs w:val="24"/>
        </w:rPr>
        <w:fldChar w:fldCharType="begin"/>
      </w:r>
      <w:r>
        <w:rPr>
          <w:color w:val="auto"/>
          <w:sz w:val="24"/>
          <w:szCs w:val="24"/>
        </w:rPr>
        <w:instrText xml:space="preserve"> STYLEREF 1 \s </w:instrText>
      </w:r>
      <w:r>
        <w:rPr>
          <w:color w:val="auto"/>
          <w:sz w:val="24"/>
          <w:szCs w:val="24"/>
        </w:rPr>
        <w:fldChar w:fldCharType="separate"/>
      </w:r>
      <w:r>
        <w:rPr>
          <w:noProof/>
          <w:color w:val="auto"/>
          <w:sz w:val="24"/>
          <w:szCs w:val="24"/>
        </w:rPr>
        <w:t>4</w:t>
      </w:r>
      <w:r>
        <w:rPr>
          <w:color w:val="auto"/>
          <w:sz w:val="24"/>
          <w:szCs w:val="24"/>
        </w:rPr>
        <w:fldChar w:fldCharType="end"/>
      </w:r>
      <w:r>
        <w:rPr>
          <w:color w:val="auto"/>
          <w:sz w:val="24"/>
          <w:szCs w:val="24"/>
        </w:rPr>
        <w:t>.9</w:t>
      </w:r>
    </w:p>
    <w:tbl>
      <w:tblPr>
        <w:tblW w:w="4128" w:type="pct"/>
        <w:jc w:val="center"/>
        <w:tblLook w:val="04A0" w:firstRow="1" w:lastRow="0" w:firstColumn="1" w:lastColumn="0" w:noHBand="0" w:noVBand="1"/>
      </w:tblPr>
      <w:tblGrid>
        <w:gridCol w:w="4315"/>
        <w:gridCol w:w="2314"/>
        <w:gridCol w:w="1975"/>
      </w:tblGrid>
      <w:tr>
        <w:trPr>
          <w:trHeight w:val="384"/>
          <w:jc w:val="center"/>
        </w:trPr>
        <w:tc>
          <w:tcPr>
            <w:tcW w:w="19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Наименование источника теплоснабжения</w:t>
            </w:r>
          </w:p>
        </w:tc>
        <w:tc>
          <w:tcPr>
            <w:tcW w:w="1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Присоединенная нагрузка потребителей, Гкал/час</w:t>
            </w:r>
          </w:p>
        </w:tc>
        <w:tc>
          <w:tcPr>
            <w:tcW w:w="14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spacing w:after="0" w:line="240" w:lineRule="auto"/>
              <w:jc w:val="center"/>
              <w:rPr>
                <w:rFonts w:ascii="Times New Roman" w:eastAsia="Times New Roman" w:hAnsi="Times New Roman"/>
                <w:szCs w:val="20"/>
                <w:lang w:eastAsia="ru-RU"/>
              </w:rPr>
            </w:pPr>
            <w:r>
              <w:rPr>
                <w:rFonts w:ascii="Times New Roman" w:eastAsia="Times New Roman" w:hAnsi="Times New Roman"/>
                <w:szCs w:val="20"/>
                <w:lang w:eastAsia="ru-RU"/>
              </w:rPr>
              <w:t>Перспективная присоединенная нагрузка, Гкал/час</w:t>
            </w:r>
          </w:p>
        </w:tc>
      </w:tr>
      <w:tr>
        <w:trPr>
          <w:trHeight w:val="691"/>
          <w:jc w:val="center"/>
        </w:trPr>
        <w:tc>
          <w:tcPr>
            <w:tcW w:w="1983" w:type="pct"/>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jc w:val="center"/>
              <w:rPr>
                <w:rFonts w:ascii="Times New Roman" w:eastAsia="Times New Roman" w:hAnsi="Times New Roman"/>
                <w:szCs w:val="20"/>
                <w:lang w:eastAsia="ru-RU"/>
              </w:rPr>
            </w:pPr>
          </w:p>
        </w:tc>
        <w:tc>
          <w:tcPr>
            <w:tcW w:w="1607" w:type="pct"/>
            <w:vMerge/>
            <w:tcBorders>
              <w:top w:val="single" w:sz="4" w:space="0" w:color="auto"/>
              <w:left w:val="single" w:sz="4" w:space="0" w:color="auto"/>
              <w:bottom w:val="single" w:sz="4" w:space="0" w:color="auto"/>
              <w:right w:val="single" w:sz="4" w:space="0" w:color="auto"/>
            </w:tcBorders>
            <w:vAlign w:val="center"/>
            <w:hideMark/>
          </w:tcPr>
          <w:p>
            <w:pPr>
              <w:spacing w:after="0" w:line="240" w:lineRule="auto"/>
              <w:jc w:val="center"/>
              <w:rPr>
                <w:rFonts w:ascii="Times New Roman" w:eastAsia="Times New Roman" w:hAnsi="Times New Roman"/>
                <w:szCs w:val="20"/>
                <w:lang w:eastAsia="ru-RU"/>
              </w:rPr>
            </w:pPr>
          </w:p>
        </w:tc>
        <w:tc>
          <w:tcPr>
            <w:tcW w:w="1410" w:type="pct"/>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jc w:val="center"/>
              <w:rPr>
                <w:rFonts w:ascii="Times New Roman" w:eastAsia="Times New Roman" w:hAnsi="Times New Roman"/>
                <w:szCs w:val="20"/>
                <w:lang w:eastAsia="ru-RU"/>
              </w:rPr>
            </w:pPr>
          </w:p>
        </w:tc>
      </w:tr>
      <w:tr>
        <w:trPr>
          <w:trHeight w:val="384"/>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с. Кукарино, д.20</w:t>
            </w:r>
          </w:p>
        </w:tc>
        <w:tc>
          <w:tcPr>
            <w:tcW w:w="1607"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1,33</w:t>
            </w:r>
          </w:p>
        </w:tc>
        <w:tc>
          <w:tcPr>
            <w:tcW w:w="1410"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1,33</w:t>
            </w:r>
          </w:p>
        </w:tc>
      </w:tr>
      <w:tr>
        <w:trPr>
          <w:trHeight w:val="384"/>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Cs w:val="24"/>
                <w:lang w:eastAsia="ru-RU"/>
              </w:rPr>
              <w:t>Котельная с. Хозниково ул. Лежневская, 25</w:t>
            </w:r>
          </w:p>
        </w:tc>
        <w:tc>
          <w:tcPr>
            <w:tcW w:w="1607"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0,25</w:t>
            </w:r>
          </w:p>
        </w:tc>
        <w:tc>
          <w:tcPr>
            <w:tcW w:w="1410"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0,25</w:t>
            </w:r>
          </w:p>
        </w:tc>
      </w:tr>
      <w:tr>
        <w:trPr>
          <w:trHeight w:val="384"/>
          <w:jc w:val="center"/>
        </w:trPr>
        <w:tc>
          <w:tcPr>
            <w:tcW w:w="1983"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д. Паршнево</w:t>
            </w:r>
          </w:p>
        </w:tc>
        <w:tc>
          <w:tcPr>
            <w:tcW w:w="1607"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w:t>
            </w:r>
          </w:p>
        </w:tc>
        <w:tc>
          <w:tcPr>
            <w:tcW w:w="1410"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w:t>
            </w:r>
          </w:p>
        </w:tc>
      </w:tr>
      <w:tr>
        <w:trPr>
          <w:trHeight w:val="384"/>
          <w:jc w:val="center"/>
        </w:trPr>
        <w:tc>
          <w:tcPr>
            <w:tcW w:w="1983"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Cs w:val="28"/>
                <w:lang w:eastAsia="ru-RU"/>
              </w:rPr>
            </w:pPr>
            <w:r>
              <w:rPr>
                <w:rFonts w:ascii="Times New Roman" w:eastAsia="Times New Roman" w:hAnsi="Times New Roman"/>
                <w:bCs/>
                <w:szCs w:val="28"/>
                <w:lang w:eastAsia="ru-RU"/>
              </w:rPr>
              <w:t>Котельная ОБСУСО "Хозниковский ПНИ"</w:t>
            </w:r>
          </w:p>
        </w:tc>
        <w:tc>
          <w:tcPr>
            <w:tcW w:w="1607"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0,25</w:t>
            </w:r>
          </w:p>
        </w:tc>
        <w:tc>
          <w:tcPr>
            <w:tcW w:w="1410"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szCs w:val="20"/>
                <w:lang w:eastAsia="ru-RU"/>
              </w:rPr>
            </w:pPr>
            <w:r>
              <w:rPr>
                <w:rFonts w:ascii="Times New Roman" w:eastAsia="Times New Roman" w:hAnsi="Times New Roman"/>
                <w:szCs w:val="20"/>
                <w:lang w:eastAsia="ru-RU"/>
              </w:rPr>
              <w:t>0,25</w:t>
            </w:r>
          </w:p>
        </w:tc>
      </w:tr>
    </w:tbl>
    <w:p>
      <w:pPr>
        <w:pStyle w:val="1"/>
        <w:keepLines w:val="0"/>
        <w:numPr>
          <w:ilvl w:val="0"/>
          <w:numId w:val="0"/>
        </w:numPr>
        <w:spacing w:before="240" w:after="60"/>
        <w:ind w:left="432"/>
        <w:jc w:val="both"/>
        <w:rPr>
          <w:highlight w:val="yellow"/>
        </w:rPr>
      </w:pPr>
    </w:p>
    <w:p>
      <w:pPr>
        <w:pStyle w:val="1"/>
        <w:keepLines w:val="0"/>
        <w:numPr>
          <w:ilvl w:val="0"/>
          <w:numId w:val="12"/>
        </w:numPr>
        <w:spacing w:before="240" w:after="60"/>
        <w:jc w:val="both"/>
      </w:pPr>
      <w:bookmarkStart w:id="462" w:name="_Toc11147229"/>
      <w:r>
        <w:t>Перспективные балансы теплоносителя.</w:t>
      </w:r>
      <w:bookmarkEnd w:id="462"/>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3" w:name="_Toc11147230"/>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63"/>
    </w:p>
    <w:p>
      <w:pPr>
        <w:widowControl w:val="0"/>
        <w:tabs>
          <w:tab w:val="left" w:pos="567"/>
        </w:tabs>
        <w:adjustRightInd w:val="0"/>
        <w:spacing w:before="240" w:after="0" w:line="360" w:lineRule="auto"/>
        <w:ind w:firstLine="567"/>
        <w:jc w:val="both"/>
        <w:textAlignment w:val="baseline"/>
        <w:rPr>
          <w:rFonts w:ascii="Times New Roman" w:eastAsia="Times New Roman" w:hAnsi="Times New Roman"/>
          <w:spacing w:val="-5"/>
          <w:sz w:val="24"/>
          <w:szCs w:val="24"/>
        </w:rPr>
      </w:pPr>
      <w:r>
        <w:rPr>
          <w:rFonts w:ascii="Times New Roman" w:eastAsia="Times New Roman" w:hAnsi="Times New Roman"/>
          <w:spacing w:val="-5"/>
          <w:sz w:val="24"/>
          <w:szCs w:val="24"/>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в зависимости от вида системы ГВС.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химсостава исходной воды, используемой для подпитки теплосети, и технологической схемы водоочистки).</w:t>
      </w:r>
    </w:p>
    <w:p>
      <w:pPr>
        <w:autoSpaceDE w:val="0"/>
        <w:autoSpaceDN w:val="0"/>
        <w:adjustRightInd w:val="0"/>
        <w:spacing w:after="0" w:line="36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Расчет производительности ВПУ котельных для подпитки тепловых сетей в их зонах действия с учетом перспективных планов развития выполнен согласно СНиП 41-02-2003 «Тепловые сети» (пп.6.16, 6.18). </w:t>
      </w:r>
    </w:p>
    <w:p>
      <w:pPr>
        <w:spacing w:after="0" w:line="360" w:lineRule="auto"/>
        <w:ind w:firstLine="567"/>
        <w:jc w:val="both"/>
        <w:rPr>
          <w:rFonts w:ascii="Times New Roman" w:eastAsia="Times New Roman" w:hAnsi="Times New Roman"/>
          <w:color w:val="000000"/>
          <w:sz w:val="24"/>
        </w:rPr>
      </w:pPr>
      <w:r>
        <w:rPr>
          <w:rFonts w:ascii="Times New Roman" w:eastAsia="Times New Roman" w:hAnsi="Times New Roman"/>
          <w:color w:val="000000"/>
          <w:sz w:val="24"/>
        </w:rPr>
        <w:t>Информация по объемам теплоносителя источников тепловой энергии Сабиновского сельского  представлена в пункте 2.3 данного документа.</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4" w:name="_Toc11147231"/>
      <w: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64"/>
    </w:p>
    <w:p>
      <w:pPr>
        <w:pStyle w:val="af0"/>
        <w:widowControl w:val="0"/>
        <w:tabs>
          <w:tab w:val="left" w:pos="567"/>
        </w:tabs>
        <w:adjustRightInd w:val="0"/>
        <w:spacing w:line="360" w:lineRule="auto"/>
        <w:ind w:left="431" w:firstLine="420"/>
        <w:jc w:val="both"/>
        <w:textAlignment w:val="baseline"/>
        <w:rPr>
          <w:spacing w:val="-5"/>
          <w:sz w:val="24"/>
          <w:szCs w:val="24"/>
        </w:rPr>
      </w:pPr>
      <w:r>
        <w:rPr>
          <w:spacing w:val="-5"/>
          <w:sz w:val="24"/>
          <w:szCs w:val="24"/>
        </w:rPr>
        <w:t>Для систем теплоснабжения согласно п. 6.17 СНиП 41-02-2003 «Тепловые сети» предусматривается аварийная дополнительная подпитка химически необработанной и недеаэрированной водой, расход которой принимается равным 2 % от объема воды в трубопроводах тепловых сетей и присоединенных к ним системах отопления и вентиляции.</w:t>
      </w:r>
    </w:p>
    <w:p>
      <w:pPr>
        <w:pStyle w:val="af0"/>
        <w:spacing w:line="360" w:lineRule="auto"/>
        <w:ind w:left="431" w:firstLine="420"/>
        <w:jc w:val="both"/>
        <w:rPr>
          <w:sz w:val="24"/>
        </w:rPr>
      </w:pPr>
      <w:r>
        <w:rPr>
          <w:sz w:val="24"/>
        </w:rPr>
        <w:t>Необходимые данные по балансам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не предоставлены, либо отсутствуют.</w:t>
      </w:r>
    </w:p>
    <w:p>
      <w:pPr>
        <w:pStyle w:val="af0"/>
        <w:spacing w:line="360" w:lineRule="auto"/>
        <w:ind w:left="431" w:firstLine="420"/>
        <w:jc w:val="both"/>
        <w:rPr>
          <w:color w:val="000000"/>
          <w:highlight w:val="yellow"/>
        </w:rPr>
      </w:pPr>
    </w:p>
    <w:p>
      <w:pPr>
        <w:pStyle w:val="1"/>
        <w:keepLines w:val="0"/>
        <w:numPr>
          <w:ilvl w:val="0"/>
          <w:numId w:val="12"/>
        </w:numPr>
        <w:spacing w:before="240" w:after="60"/>
        <w:jc w:val="both"/>
      </w:pPr>
      <w:bookmarkStart w:id="465" w:name="_Toc11147232"/>
      <w:r>
        <w:t>Предложения по строительству, реконструкции и техническому перевооружению источников тепловой энергии.</w:t>
      </w:r>
      <w:bookmarkEnd w:id="465"/>
    </w:p>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6" w:name="_Toc11147233"/>
      <w:r>
        <w:t>Решения по новому строительству источников тепловой энергии, обеспечивающие приросты перспективной тепловой нагрузки на вновь осваиваемых территориях поселения, сельского округа, для которых отсутствует возможность передачи тепла от существующих и реконструируемых источников тепловой энергии.</w:t>
      </w:r>
      <w:bookmarkEnd w:id="466"/>
    </w:p>
    <w:p>
      <w:pPr>
        <w:pStyle w:val="af0"/>
        <w:autoSpaceDE w:val="0"/>
        <w:autoSpaceDN w:val="0"/>
        <w:adjustRightInd w:val="0"/>
        <w:spacing w:line="360" w:lineRule="auto"/>
        <w:ind w:left="432"/>
        <w:jc w:val="both"/>
        <w:rPr>
          <w:sz w:val="24"/>
          <w:szCs w:val="28"/>
        </w:rPr>
      </w:pPr>
    </w:p>
    <w:p>
      <w:pPr>
        <w:pStyle w:val="af0"/>
        <w:autoSpaceDE w:val="0"/>
        <w:autoSpaceDN w:val="0"/>
        <w:adjustRightInd w:val="0"/>
        <w:spacing w:line="360" w:lineRule="auto"/>
        <w:ind w:left="432"/>
        <w:jc w:val="both"/>
        <w:rPr>
          <w:sz w:val="24"/>
          <w:szCs w:val="28"/>
        </w:rPr>
      </w:pPr>
      <w:r>
        <w:rPr>
          <w:sz w:val="24"/>
          <w:szCs w:val="28"/>
        </w:rPr>
        <w:t>Строительство новых источников тепловой энергии, обеспечивающие приросты перспективной тепловой нагрузки на вновь осваиваемых территориях поселения,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7" w:name="_Toc11147234"/>
      <w:r>
        <w:t>Предложение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bookmarkEnd w:id="467"/>
    </w:p>
    <w:p>
      <w:pPr>
        <w:pStyle w:val="af0"/>
        <w:autoSpaceDE w:val="0"/>
        <w:autoSpaceDN w:val="0"/>
        <w:adjustRightInd w:val="0"/>
        <w:spacing w:line="360" w:lineRule="auto"/>
        <w:ind w:left="432"/>
        <w:jc w:val="both"/>
        <w:rPr>
          <w:sz w:val="24"/>
          <w:szCs w:val="28"/>
        </w:rPr>
      </w:pPr>
      <w:r>
        <w:rPr>
          <w:sz w:val="24"/>
          <w:szCs w:val="28"/>
        </w:rPr>
        <w:t>Реконструкция источников тепловой энергии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8" w:name="_Toc11147235"/>
      <w:r>
        <w:t>Решения по техническому перевооружению источников тепловой энергии с целью повышения эффективности работы систем теплоснабжения.</w:t>
      </w:r>
      <w:bookmarkEnd w:id="468"/>
    </w:p>
    <w:p>
      <w:pPr>
        <w:spacing w:after="0" w:line="240" w:lineRule="auto"/>
        <w:jc w:val="center"/>
        <w:rPr>
          <w:rFonts w:ascii="Times New Roman" w:eastAsia="Times New Roman" w:hAnsi="Times New Roman"/>
          <w:color w:val="000000"/>
        </w:rPr>
      </w:pP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Для перехода к качественному уровню эксплуатации котельной без участия обслуживающего персонала планируется перевод котельной с. Кукарино, д.20 в автоматический режим работы.</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Предусматривается установка шкафа управления котельной (ШУК) совместно со специализированным контроллером СПЕКОН СК3-73. Котлы, сетевые и подпиточные насосы имеют как ручной так и автоматический режим управления. Режим работы выбирается непосредственно на шкафу управления котельной. Ручное управление используется как правило при наладке. Основной режим работы - автоматический. При возникновении аварийной ситуации  на  ШУКе включается световая и звуковая сигнализация. При возникновении загазованности и/или пожара ШУК автоматически прекращает подачу газа в котельную, посредством закрытия входного газового клапана отсекателя.</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На котельной будет предусмотрена также защита от кратковременного пропадания сетевого напряжения. Источник бесперебойного питания, при пропадании напряжения, поддерживает функционирование основных элементов системы на время достаточное для включения АВР сетевого питания.</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Контроллер СК3-73 обеспечивает автоматический пуск котлов,  а также выполнение следующих функций:</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 - поддерживает температурный график сетевого контура – 95/70;</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 - ротацию (попеременную работу) котлов;</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 - ротацию сетевых насосов;</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 - каскадное управление котлами;</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производит автоматическую подпитку сетевой воды;</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АВР сетевых насосов.</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Автоматика безопасности  котлов и горелок реализована  системой автоматики, поставляемой совместно с котлами. Она  обеспечивает прекращение подачи газа в каждый из котлов при:</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-погасании факела горелки;</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-прекращении подачи электроэнергии;</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-неисправности цепей защиты;</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-недопустимом понижении или повышении давления газа;</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-недопустимом снижении разрежения в топке котла;</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-недопустимом повышении температуры воды за котлом;</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-недопустимом повышении и понижении давления воды на выходе из котла;</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-недопустимом снижении расхода воды через котел.</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Предусмотрено выполнение контроля герметичности газовой запорной арматуры в автоматическом режиме перед каждым пуском котла.</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Контроль за ходом технологических процессов осуществляется на основе устанавливаемого контроллера и необходимых датчиков. Для связи с диспетчерским пунктом, используется VPN-сеть. </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Диспетчеризация обеспечивает формирование аварийных и предупредительных сигналов, и своевременное их отображение на диспетчерском пункте. А также отображение хода технологических процессов и основных параметров температуры, давления и расхода на котельной. </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Ориентировочная сумма затрат  на выполнение данного мероприятия,  составит 2,3 млн. руб.</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 xml:space="preserve">Указанное мероприятие позволит сократить затраты на заработную плату в размере 986,1 тыс. руб. в год. </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Применение автоматизированного погодозависимого регулирования выработки и отпуска тепловой энергии (обеспечит плавное регулирование режимов работы котлов), планируемая экономия 12-15%.</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Необходимо оснастить котельную  с. Кукарино, д.20 прибором учета на отпускаемую тепловую энергию,  а также установить ОДПУ на многоквартирных домах (14 шт.) и других потребителях .</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Стоимость одного узла учета 100 тыс. руб.</w:t>
      </w:r>
    </w:p>
    <w:p>
      <w:pPr>
        <w:spacing w:before="120" w:after="0" w:line="360" w:lineRule="auto"/>
        <w:ind w:firstLine="567"/>
        <w:jc w:val="both"/>
        <w:rPr>
          <w:rFonts w:ascii="Times New Roman" w:eastAsia="Times New Roman" w:hAnsi="Times New Roman"/>
          <w:sz w:val="24"/>
          <w:szCs w:val="26"/>
        </w:rPr>
      </w:pPr>
      <w:r>
        <w:rPr>
          <w:rFonts w:ascii="Times New Roman" w:eastAsia="Times New Roman" w:hAnsi="Times New Roman"/>
          <w:sz w:val="24"/>
          <w:szCs w:val="26"/>
        </w:rPr>
        <w:t>Для сокращения затрат электрической энергии на выработку тепловой энергии, не зависимо от проведения технического перевооружения, на электродвигатели  рекомендуется установить частотные преобразователи. Планируемые затраты 270 тыс. руб.</w:t>
      </w:r>
    </w:p>
    <w:p>
      <w:pPr>
        <w:spacing w:before="120" w:after="0" w:line="360" w:lineRule="auto"/>
        <w:ind w:firstLine="567"/>
        <w:jc w:val="both"/>
        <w:rPr>
          <w:rFonts w:ascii="Times New Roman" w:eastAsia="Times New Roman" w:hAnsi="Times New Roman"/>
          <w:sz w:val="24"/>
          <w:szCs w:val="26"/>
          <w:highlight w:val="yellow"/>
        </w:rPr>
      </w:pP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69" w:name="_Toc11147236"/>
      <w: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bookmarkEnd w:id="469"/>
    </w:p>
    <w:p>
      <w:pPr>
        <w:spacing w:before="120"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Вывод из эксплуатации, консервация  и демонтаж избыточных источников тепловой энергии в Сабиновском сельском поселении,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0" w:name="_Toc11147237"/>
      <w:r>
        <w:t>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bookmarkEnd w:id="470"/>
    </w:p>
    <w:p>
      <w:pPr>
        <w:pStyle w:val="af0"/>
        <w:spacing w:before="120" w:line="360" w:lineRule="auto"/>
        <w:ind w:left="432"/>
        <w:jc w:val="both"/>
        <w:rPr>
          <w:sz w:val="24"/>
          <w:szCs w:val="24"/>
        </w:rPr>
      </w:pPr>
      <w:r>
        <w:rPr>
          <w:sz w:val="24"/>
          <w:szCs w:val="24"/>
        </w:rPr>
        <w:t>Переоборудованию котельных в источники комбинированной выработки электрической и тепловой энергии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1" w:name="_Toc11147238"/>
      <w: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bookmarkEnd w:id="471"/>
    </w:p>
    <w:p>
      <w:pPr>
        <w:widowControl w:val="0"/>
        <w:tabs>
          <w:tab w:val="left" w:pos="993"/>
        </w:tabs>
        <w:adjustRightInd w:val="0"/>
        <w:spacing w:before="120" w:after="0" w:line="360" w:lineRule="auto"/>
        <w:ind w:firstLine="567"/>
        <w:jc w:val="both"/>
        <w:textAlignment w:val="baseline"/>
        <w:rPr>
          <w:rFonts w:ascii="Times New Roman" w:eastAsia="Times New Roman" w:hAnsi="Times New Roman"/>
          <w:sz w:val="24"/>
          <w:szCs w:val="24"/>
        </w:rPr>
      </w:pPr>
      <w:r>
        <w:rPr>
          <w:rFonts w:ascii="Times New Roman" w:eastAsia="Times New Roman" w:hAnsi="Times New Roman"/>
          <w:sz w:val="24"/>
          <w:szCs w:val="24"/>
        </w:rPr>
        <w:t>Перевод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2" w:name="_Toc11147239"/>
      <w: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bookmarkEnd w:id="472"/>
    </w:p>
    <w:p>
      <w:pPr>
        <w:spacing w:before="240" w:after="0" w:line="360" w:lineRule="auto"/>
        <w:ind w:firstLine="567"/>
        <w:jc w:val="both"/>
        <w:rPr>
          <w:rFonts w:ascii="Times New Roman" w:hAnsi="Times New Roman"/>
          <w:sz w:val="24"/>
          <w:szCs w:val="24"/>
        </w:rPr>
      </w:pPr>
      <w:r>
        <w:rPr>
          <w:rFonts w:ascii="Times New Roman" w:hAnsi="Times New Roman"/>
          <w:sz w:val="24"/>
          <w:szCs w:val="24"/>
        </w:rPr>
        <w:t>Информация по перспективной присоединенной нагрузке представлена в пункте 4.10 данного документа.</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3" w:name="_Toc11147240"/>
      <w:r>
        <w:t>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473"/>
    </w:p>
    <w:p>
      <w:pPr>
        <w:spacing w:before="120" w:after="0" w:line="360" w:lineRule="auto"/>
        <w:ind w:firstLine="567"/>
        <w:jc w:val="both"/>
        <w:rPr>
          <w:rFonts w:ascii="Times New Roman" w:hAnsi="Times New Roman"/>
          <w:sz w:val="24"/>
        </w:rPr>
      </w:pPr>
      <w:r>
        <w:rPr>
          <w:rFonts w:ascii="Times New Roman" w:hAnsi="Times New Roman"/>
          <w:sz w:val="24"/>
        </w:rPr>
        <w:t>Перспективная установленная тепловая мощность по каждому источнику теплоснабжения с указанием сроков ввода в эксплуатацию основного оборудования представлена в пункте 4.3 данного документа.</w:t>
      </w:r>
    </w:p>
    <w:p>
      <w:pPr>
        <w:pStyle w:val="1"/>
        <w:keepLines w:val="0"/>
        <w:numPr>
          <w:ilvl w:val="0"/>
          <w:numId w:val="12"/>
        </w:numPr>
        <w:spacing w:before="240" w:after="60"/>
        <w:jc w:val="both"/>
      </w:pPr>
      <w:bookmarkStart w:id="474" w:name="_Toc11147241"/>
      <w:r>
        <w:t>Предложения по строительству и реконструкции тепловых сетей.</w:t>
      </w:r>
      <w:bookmarkEnd w:id="474"/>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5" w:name="_Toc11147242"/>
      <w: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475"/>
    </w:p>
    <w:p>
      <w:pPr>
        <w:spacing w:before="120" w:after="0" w:line="360" w:lineRule="auto"/>
        <w:ind w:firstLine="567"/>
        <w:jc w:val="both"/>
        <w:rPr>
          <w:rFonts w:ascii="Times New Roman" w:hAnsi="Times New Roman"/>
          <w:sz w:val="24"/>
        </w:rPr>
      </w:pPr>
    </w:p>
    <w:p>
      <w:pPr>
        <w:spacing w:before="120" w:after="0" w:line="360" w:lineRule="auto"/>
        <w:ind w:firstLine="567"/>
        <w:jc w:val="both"/>
        <w:rPr>
          <w:rFonts w:ascii="Times New Roman" w:eastAsia="Times New Roman" w:hAnsi="Times New Roman"/>
          <w:sz w:val="24"/>
          <w:lang w:eastAsia="ru-RU"/>
        </w:rPr>
      </w:pPr>
      <w:r>
        <w:rPr>
          <w:rFonts w:ascii="Times New Roman" w:eastAsia="Times New Roman" w:hAnsi="Times New Roman"/>
          <w:sz w:val="24"/>
          <w:lang w:eastAsia="ru-RU"/>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планируется.</w:t>
      </w:r>
    </w:p>
    <w:p>
      <w:pPr>
        <w:spacing w:after="0" w:line="360" w:lineRule="auto"/>
        <w:ind w:right="-1" w:firstLine="567"/>
        <w:jc w:val="both"/>
        <w:rPr>
          <w:rFonts w:ascii="Times New Roman" w:eastAsia="Times New Roman" w:hAnsi="Times New Roman"/>
          <w:sz w:val="24"/>
          <w:highlight w:val="yellow"/>
          <w:lang w:eastAsia="ru-RU"/>
        </w:rPr>
      </w:pP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6" w:name="_Toc11147243"/>
      <w: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сельского округа под жилищную, комплексную или производственную застройку.</w:t>
      </w:r>
      <w:bookmarkEnd w:id="476"/>
    </w:p>
    <w:p>
      <w:pPr>
        <w:spacing w:before="120" w:line="360" w:lineRule="auto"/>
        <w:ind w:firstLine="567"/>
        <w:jc w:val="both"/>
        <w:rPr>
          <w:rFonts w:ascii="Times New Roman" w:eastAsia="Times New Roman" w:hAnsi="Times New Roman"/>
          <w:sz w:val="24"/>
          <w:lang w:eastAsia="ru-RU"/>
        </w:rPr>
      </w:pPr>
      <w:r>
        <w:rPr>
          <w:rFonts w:ascii="Times New Roman" w:eastAsia="Times New Roman" w:hAnsi="Times New Roman"/>
          <w:sz w:val="24"/>
          <w:lang w:eastAsia="ru-RU"/>
        </w:rPr>
        <w:t>Строительство тепловых сетей для обеспечения перспективных приростов тепловой нагрузки  во вновь осваиваемых районах поселения,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7" w:name="_Toc11147244"/>
      <w: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77"/>
    </w:p>
    <w:p>
      <w:pPr>
        <w:spacing w:before="120" w:line="360" w:lineRule="auto"/>
        <w:ind w:firstLine="567"/>
        <w:jc w:val="both"/>
        <w:rPr>
          <w:rFonts w:ascii="Times New Roman" w:hAnsi="Times New Roman"/>
          <w:sz w:val="24"/>
        </w:rPr>
      </w:pPr>
      <w:bookmarkStart w:id="478" w:name="_Toc364417186"/>
      <w:r>
        <w:rPr>
          <w:rFonts w:ascii="Times New Roman" w:hAnsi="Times New Roman"/>
          <w:sz w:val="24"/>
        </w:rPr>
        <w:t>Строительство и  реконструкция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не планируется.</w:t>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79" w:name="_Toc11147245"/>
      <w: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79"/>
    </w:p>
    <w:p>
      <w:pPr>
        <w:spacing w:before="120" w:line="360" w:lineRule="auto"/>
        <w:ind w:firstLine="567"/>
        <w:jc w:val="both"/>
        <w:rPr>
          <w:rFonts w:ascii="Times New Roman" w:hAnsi="Times New Roman"/>
          <w:sz w:val="24"/>
        </w:rPr>
      </w:pPr>
      <w:r>
        <w:rPr>
          <w:rFonts w:ascii="Times New Roman" w:hAnsi="Times New Roman"/>
          <w:sz w:val="24"/>
        </w:rPr>
        <w:t>Строительство и  реконструкция тепловых сетей</w:t>
      </w:r>
      <w:r>
        <w:t xml:space="preserve"> </w:t>
      </w:r>
      <w:r>
        <w:rPr>
          <w:rFonts w:ascii="Times New Roman" w:hAnsi="Times New Roman"/>
          <w:sz w:val="24"/>
        </w:rPr>
        <w:t>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планируется.</w:t>
      </w:r>
    </w:p>
    <w:p>
      <w:pPr>
        <w:spacing w:after="0" w:line="240" w:lineRule="auto"/>
        <w:rPr>
          <w:rFonts w:ascii="Times New Roman" w:hAnsi="Times New Roman"/>
          <w:sz w:val="24"/>
          <w:highlight w:val="yellow"/>
        </w:rPr>
        <w:sectPr>
          <w:pgSz w:w="11906" w:h="16838"/>
          <w:pgMar w:top="737" w:right="566" w:bottom="851" w:left="1134" w:header="567" w:footer="567" w:gutter="0"/>
          <w:cols w:space="720"/>
          <w:titlePg/>
        </w:sectPr>
      </w:pPr>
      <w:r>
        <w:rPr>
          <w:rFonts w:ascii="Times New Roman" w:hAnsi="Times New Roman"/>
          <w:sz w:val="24"/>
          <w:highlight w:val="yellow"/>
        </w:rPr>
        <w:br w:type="page"/>
      </w: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80" w:name="_Toc11147246"/>
      <w: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480"/>
    </w:p>
    <w:p>
      <w:pPr>
        <w:spacing w:before="120" w:line="360" w:lineRule="auto"/>
        <w:ind w:firstLine="567"/>
        <w:jc w:val="both"/>
        <w:rPr>
          <w:rFonts w:ascii="Times New Roman" w:eastAsia="Times New Roman" w:hAnsi="Times New Roman"/>
          <w:sz w:val="24"/>
          <w:lang w:eastAsia="ru-RU"/>
        </w:rPr>
      </w:pPr>
      <w:r>
        <w:rPr>
          <w:rFonts w:ascii="Times New Roman" w:eastAsia="Times New Roman" w:hAnsi="Times New Roman"/>
          <w:sz w:val="24"/>
          <w:lang w:eastAsia="ru-RU"/>
        </w:rPr>
        <w:t>Необходимые инвестиции на перекладку участков тепловой сети в связи с окончанием нормативного срока эксплуатации представлены в таблице ниже.</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7.</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tbl>
      <w:tblPr>
        <w:tblW w:w="4433" w:type="pct"/>
        <w:jc w:val="center"/>
        <w:tblLook w:val="04A0" w:firstRow="1" w:lastRow="0" w:firstColumn="1" w:lastColumn="0" w:noHBand="0" w:noVBand="1"/>
      </w:tblPr>
      <w:tblGrid>
        <w:gridCol w:w="1708"/>
        <w:gridCol w:w="776"/>
        <w:gridCol w:w="776"/>
        <w:gridCol w:w="782"/>
        <w:gridCol w:w="779"/>
        <w:gridCol w:w="798"/>
        <w:gridCol w:w="1012"/>
        <w:gridCol w:w="793"/>
        <w:gridCol w:w="793"/>
        <w:gridCol w:w="798"/>
        <w:gridCol w:w="1204"/>
        <w:gridCol w:w="1826"/>
        <w:gridCol w:w="1667"/>
      </w:tblGrid>
      <w:tr>
        <w:trPr>
          <w:trHeight w:val="390"/>
          <w:jc w:val="center"/>
        </w:trPr>
        <w:tc>
          <w:tcPr>
            <w:tcW w:w="62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Система теплоснабжения</w:t>
            </w:r>
          </w:p>
        </w:tc>
        <w:tc>
          <w:tcPr>
            <w:tcW w:w="566" w:type="pct"/>
            <w:gridSpan w:val="2"/>
            <w:tcBorders>
              <w:top w:val="single" w:sz="4" w:space="0" w:color="000000"/>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Диаметр условный, мм</w:t>
            </w:r>
          </w:p>
        </w:tc>
        <w:tc>
          <w:tcPr>
            <w:tcW w:w="569" w:type="pct"/>
            <w:gridSpan w:val="2"/>
            <w:tcBorders>
              <w:top w:val="single" w:sz="4" w:space="0" w:color="000000"/>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Диаметр наружный, мм</w:t>
            </w:r>
          </w:p>
        </w:tc>
        <w:tc>
          <w:tcPr>
            <w:tcW w:w="660" w:type="pct"/>
            <w:gridSpan w:val="2"/>
            <w:tcBorders>
              <w:top w:val="single" w:sz="4" w:space="0" w:color="000000"/>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Диаметр внутренний, мм</w:t>
            </w:r>
          </w:p>
        </w:tc>
        <w:tc>
          <w:tcPr>
            <w:tcW w:w="869" w:type="pct"/>
            <w:gridSpan w:val="3"/>
            <w:tcBorders>
              <w:top w:val="single" w:sz="4" w:space="0" w:color="000000"/>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Протяженность, м</w:t>
            </w:r>
          </w:p>
        </w:tc>
        <w:tc>
          <w:tcPr>
            <w:tcW w:w="4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Способ прокладки</w:t>
            </w:r>
          </w:p>
        </w:tc>
        <w:tc>
          <w:tcPr>
            <w:tcW w:w="66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Год ввода в эксплуатацию</w:t>
            </w:r>
          </w:p>
        </w:tc>
        <w:tc>
          <w:tcPr>
            <w:tcW w:w="608" w:type="pct"/>
            <w:vMerge w:val="restart"/>
            <w:tcBorders>
              <w:top w:val="single" w:sz="4" w:space="0" w:color="auto"/>
              <w:left w:val="single" w:sz="4" w:space="0" w:color="auto"/>
              <w:right w:val="single" w:sz="4" w:space="0" w:color="auto"/>
            </w:tcBorders>
            <w:vAlign w:val="center"/>
          </w:tcPr>
          <w:p>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Общие затраты</w:t>
            </w:r>
          </w:p>
          <w:p>
            <w:pPr>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тыс. руб. в ценах 2019 года</w:t>
            </w:r>
          </w:p>
        </w:tc>
      </w:tr>
      <w:tr>
        <w:trPr>
          <w:trHeight w:val="300"/>
          <w:jc w:val="center"/>
        </w:trPr>
        <w:tc>
          <w:tcPr>
            <w:tcW w:w="623" w:type="pct"/>
            <w:vMerge/>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rFonts w:ascii="Times New Roman" w:eastAsia="Times New Roman" w:hAnsi="Times New Roman"/>
                <w:b/>
                <w:bCs/>
                <w:color w:val="000000"/>
                <w:sz w:val="20"/>
                <w:szCs w:val="20"/>
                <w:lang w:eastAsia="ru-RU"/>
              </w:rPr>
            </w:pP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под-ий</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обр-ый</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под-ий</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обр-ый</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под-ий</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обр-ый</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под-ий</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обр-ый</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сумма</w:t>
            </w:r>
          </w:p>
        </w:tc>
        <w:tc>
          <w:tcPr>
            <w:tcW w:w="439" w:type="pct"/>
            <w:vMerge/>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rFonts w:ascii="Times New Roman" w:eastAsia="Times New Roman" w:hAnsi="Times New Roman"/>
                <w:b/>
                <w:bCs/>
                <w:color w:val="000000"/>
                <w:sz w:val="20"/>
                <w:szCs w:val="20"/>
                <w:lang w:eastAsia="ru-RU"/>
              </w:rPr>
            </w:pPr>
          </w:p>
        </w:tc>
        <w:tc>
          <w:tcPr>
            <w:tcW w:w="666" w:type="pct"/>
            <w:vMerge/>
            <w:tcBorders>
              <w:top w:val="single" w:sz="4" w:space="0" w:color="000000"/>
              <w:left w:val="single" w:sz="4" w:space="0" w:color="000000"/>
              <w:bottom w:val="single" w:sz="4" w:space="0" w:color="000000"/>
              <w:right w:val="single" w:sz="4" w:space="0" w:color="000000"/>
            </w:tcBorders>
            <w:vAlign w:val="center"/>
            <w:hideMark/>
          </w:tcPr>
          <w:p>
            <w:pPr>
              <w:spacing w:after="0" w:line="240" w:lineRule="auto"/>
              <w:jc w:val="center"/>
              <w:rPr>
                <w:rFonts w:ascii="Times New Roman" w:eastAsia="Times New Roman" w:hAnsi="Times New Roman"/>
                <w:b/>
                <w:bCs/>
                <w:color w:val="000000"/>
                <w:sz w:val="20"/>
                <w:szCs w:val="20"/>
                <w:lang w:eastAsia="ru-RU"/>
              </w:rPr>
            </w:pPr>
          </w:p>
        </w:tc>
        <w:tc>
          <w:tcPr>
            <w:tcW w:w="608" w:type="pct"/>
            <w:vMerge/>
            <w:tcBorders>
              <w:left w:val="single" w:sz="4" w:space="0" w:color="auto"/>
              <w:bottom w:val="single" w:sz="4" w:space="0" w:color="auto"/>
              <w:right w:val="single" w:sz="4" w:space="0" w:color="auto"/>
            </w:tcBorders>
          </w:tcPr>
          <w:p>
            <w:pPr>
              <w:spacing w:after="0" w:line="240" w:lineRule="auto"/>
              <w:jc w:val="center"/>
              <w:rPr>
                <w:rFonts w:ascii="Times New Roman" w:eastAsia="Times New Roman" w:hAnsi="Times New Roman"/>
                <w:color w:val="000000"/>
                <w:sz w:val="20"/>
                <w:szCs w:val="20"/>
                <w:lang w:eastAsia="ru-RU"/>
              </w:rPr>
            </w:pP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258</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258</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516</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Надземная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3228</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Надземная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2656</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Надземная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1026</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176</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352</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2940</w:t>
            </w:r>
          </w:p>
        </w:tc>
      </w:tr>
      <w:tr>
        <w:trPr>
          <w:trHeight w:val="30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2004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1169</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233</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233</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466</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3059</w:t>
            </w:r>
          </w:p>
        </w:tc>
      </w:tr>
      <w:tr>
        <w:trPr>
          <w:trHeight w:val="30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2004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394</w:t>
            </w:r>
          </w:p>
        </w:tc>
      </w:tr>
      <w:tr>
        <w:trPr>
          <w:trHeight w:val="30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Паршнево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2004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315</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159</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159</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242</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484</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1959 г. по 1989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6338</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103</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206</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1959 г. по 1989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2321</w:t>
            </w:r>
          </w:p>
        </w:tc>
      </w:tr>
      <w:tr>
        <w:trPr>
          <w:trHeight w:val="30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24</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48</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2004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541</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89</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131,00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131,00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262,00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1959 г. по 1989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2460</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1959 г. по 1989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251</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183</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366</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1959 г. по 1989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2402</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134</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1119</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159</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159</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189</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378</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1998 г. по 2003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4949</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294</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1998 г. по 2003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3312</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Кукарино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1998 г. по 2003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394</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Хозниково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108</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902</w:t>
            </w:r>
          </w:p>
        </w:tc>
      </w:tr>
      <w:tr>
        <w:trPr>
          <w:trHeight w:val="390"/>
          <w:jc w:val="center"/>
        </w:trPr>
        <w:tc>
          <w:tcPr>
            <w:tcW w:w="623" w:type="pct"/>
            <w:tcBorders>
              <w:top w:val="nil"/>
              <w:left w:val="single" w:sz="4" w:space="0" w:color="000000"/>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Хозниково</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3"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285"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84"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76</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36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69</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74</w:t>
            </w:r>
          </w:p>
        </w:tc>
        <w:tc>
          <w:tcPr>
            <w:tcW w:w="28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74</w:t>
            </w:r>
          </w:p>
        </w:tc>
        <w:tc>
          <w:tcPr>
            <w:tcW w:w="291"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148</w:t>
            </w:r>
          </w:p>
        </w:tc>
        <w:tc>
          <w:tcPr>
            <w:tcW w:w="439"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single" w:sz="4" w:space="0" w:color="000000"/>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1188</w:t>
            </w:r>
          </w:p>
        </w:tc>
      </w:tr>
      <w:tr>
        <w:trPr>
          <w:trHeight w:val="390"/>
          <w:jc w:val="center"/>
        </w:trPr>
        <w:tc>
          <w:tcPr>
            <w:tcW w:w="623" w:type="pct"/>
            <w:tcBorders>
              <w:top w:val="nil"/>
              <w:left w:val="single" w:sz="4" w:space="0" w:color="000000"/>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Хозниково</w:t>
            </w:r>
          </w:p>
        </w:tc>
        <w:tc>
          <w:tcPr>
            <w:tcW w:w="283"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213</w:t>
            </w:r>
          </w:p>
        </w:tc>
        <w:tc>
          <w:tcPr>
            <w:tcW w:w="289"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213</w:t>
            </w:r>
          </w:p>
        </w:tc>
        <w:tc>
          <w:tcPr>
            <w:tcW w:w="291"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426</w:t>
            </w:r>
          </w:p>
        </w:tc>
        <w:tc>
          <w:tcPr>
            <w:tcW w:w="439"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nil"/>
              <w:left w:val="nil"/>
              <w:bottom w:val="nil"/>
              <w:right w:val="single" w:sz="4" w:space="0" w:color="000000"/>
            </w:tcBorders>
            <w:shd w:val="clear" w:color="auto" w:fill="auto"/>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single" w:sz="4" w:space="0" w:color="auto"/>
              <w:bottom w:val="single" w:sz="4" w:space="0" w:color="auto"/>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2797</w:t>
            </w:r>
          </w:p>
        </w:tc>
      </w:tr>
      <w:tr>
        <w:trPr>
          <w:trHeight w:val="300"/>
          <w:jc w:val="center"/>
        </w:trPr>
        <w:tc>
          <w:tcPr>
            <w:tcW w:w="623" w:type="pct"/>
            <w:tcBorders>
              <w:top w:val="single" w:sz="4" w:space="0" w:color="auto"/>
              <w:left w:val="single" w:sz="4" w:space="0" w:color="auto"/>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Хозниково</w:t>
            </w:r>
          </w:p>
        </w:tc>
        <w:tc>
          <w:tcPr>
            <w:tcW w:w="283"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3"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5"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84"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291"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369"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289"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289"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w:t>
            </w:r>
          </w:p>
        </w:tc>
        <w:tc>
          <w:tcPr>
            <w:tcW w:w="291"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439"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Канальная</w:t>
            </w:r>
          </w:p>
        </w:tc>
        <w:tc>
          <w:tcPr>
            <w:tcW w:w="666" w:type="pct"/>
            <w:tcBorders>
              <w:top w:val="single" w:sz="4" w:space="0" w:color="auto"/>
              <w:left w:val="nil"/>
              <w:bottom w:val="nil"/>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 1990 г. по 1997 г.</w:t>
            </w:r>
          </w:p>
        </w:tc>
        <w:tc>
          <w:tcPr>
            <w:tcW w:w="608" w:type="pct"/>
            <w:tcBorders>
              <w:top w:val="nil"/>
              <w:left w:val="nil"/>
              <w:bottom w:val="nil"/>
              <w:right w:val="single" w:sz="4" w:space="0" w:color="auto"/>
            </w:tcBorders>
            <w:vAlign w:val="center"/>
          </w:tcPr>
          <w:p>
            <w:pPr>
              <w:spacing w:after="0"/>
              <w:jc w:val="center"/>
              <w:rPr>
                <w:rFonts w:ascii="Times New Roman" w:hAnsi="Times New Roman"/>
                <w:sz w:val="20"/>
                <w:szCs w:val="20"/>
              </w:rPr>
            </w:pPr>
            <w:r>
              <w:rPr>
                <w:rFonts w:ascii="Times New Roman" w:hAnsi="Times New Roman"/>
                <w:sz w:val="20"/>
                <w:szCs w:val="20"/>
              </w:rPr>
              <w:t>66</w:t>
            </w:r>
          </w:p>
        </w:tc>
      </w:tr>
      <w:tr>
        <w:trPr>
          <w:trHeight w:val="300"/>
          <w:jc w:val="center"/>
        </w:trPr>
        <w:tc>
          <w:tcPr>
            <w:tcW w:w="6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4"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369"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439"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666" w:type="pct"/>
            <w:tcBorders>
              <w:top w:val="single" w:sz="4" w:space="0" w:color="auto"/>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color w:val="000000"/>
                <w:sz w:val="20"/>
                <w:szCs w:val="20"/>
                <w:lang w:eastAsia="ru-RU"/>
              </w:rPr>
            </w:pPr>
          </w:p>
        </w:tc>
        <w:tc>
          <w:tcPr>
            <w:tcW w:w="608" w:type="pct"/>
            <w:tcBorders>
              <w:top w:val="single" w:sz="4" w:space="0" w:color="auto"/>
              <w:left w:val="nil"/>
              <w:bottom w:val="single" w:sz="4" w:space="0" w:color="auto"/>
              <w:right w:val="single" w:sz="4" w:space="0" w:color="auto"/>
            </w:tcBorders>
          </w:tcPr>
          <w:p>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43827</w:t>
            </w:r>
          </w:p>
        </w:tc>
      </w:tr>
    </w:tbl>
    <w:p>
      <w:pPr>
        <w:spacing w:after="0" w:line="360" w:lineRule="auto"/>
        <w:rPr>
          <w:rFonts w:ascii="Times New Roman" w:eastAsia="Times New Roman" w:hAnsi="Times New Roman"/>
          <w:sz w:val="24"/>
          <w:lang w:eastAsia="ru-RU"/>
        </w:rPr>
      </w:pPr>
    </w:p>
    <w:p>
      <w:pPr>
        <w:spacing w:after="0" w:line="360" w:lineRule="auto"/>
        <w:jc w:val="both"/>
        <w:rPr>
          <w:rFonts w:ascii="Times New Roman" w:eastAsia="Times New Roman" w:hAnsi="Times New Roman"/>
          <w:b/>
          <w:bCs/>
          <w:sz w:val="24"/>
          <w:szCs w:val="18"/>
          <w:lang w:eastAsia="ru-RU"/>
        </w:rPr>
      </w:pPr>
      <w:r>
        <w:rPr>
          <w:rFonts w:ascii="Times New Roman" w:eastAsia="Times New Roman" w:hAnsi="Times New Roman"/>
          <w:sz w:val="24"/>
          <w:lang w:eastAsia="ru-RU"/>
        </w:rPr>
        <w:t>По Сабиновскому сельскому поселению общая сумма инвестиций, необходимых на перекладку тепловой сети в связи с окончанием нормативного срока эксплуатации, составит 43,827 млн. руб. Выполнение данного мероприятия предусматривается в период до 2035 г. равными долями в течении указанного срока.</w:t>
      </w:r>
      <w:r>
        <w:rPr>
          <w:rFonts w:ascii="Times New Roman" w:eastAsia="Times New Roman" w:hAnsi="Times New Roman"/>
          <w:b/>
          <w:bCs/>
          <w:sz w:val="24"/>
          <w:szCs w:val="18"/>
          <w:lang w:eastAsia="ru-RU"/>
        </w:rPr>
        <w:br w:type="page"/>
      </w:r>
    </w:p>
    <w:p>
      <w:pPr>
        <w:keepNext/>
        <w:spacing w:after="0" w:line="360" w:lineRule="auto"/>
        <w:jc w:val="right"/>
        <w:rPr>
          <w:rFonts w:ascii="Times New Roman" w:eastAsia="Times New Roman" w:hAnsi="Times New Roman"/>
          <w:b/>
          <w:bCs/>
          <w:sz w:val="24"/>
          <w:szCs w:val="18"/>
          <w:highlight w:val="yellow"/>
          <w:lang w:eastAsia="ru-RU"/>
        </w:rPr>
        <w:sectPr>
          <w:pgSz w:w="16838" w:h="11906" w:orient="landscape"/>
          <w:pgMar w:top="1134" w:right="737" w:bottom="567" w:left="851" w:header="567" w:footer="567" w:gutter="0"/>
          <w:cols w:space="720"/>
          <w:titlePg/>
        </w:sectPr>
      </w:pPr>
    </w:p>
    <w:p>
      <w:pPr>
        <w:pStyle w:val="1"/>
        <w:keepLines w:val="0"/>
        <w:numPr>
          <w:ilvl w:val="0"/>
          <w:numId w:val="12"/>
        </w:numPr>
        <w:spacing w:before="240" w:line="360" w:lineRule="auto"/>
        <w:jc w:val="both"/>
        <w:rPr>
          <w:sz w:val="24"/>
          <w:lang w:eastAsia="ru-RU"/>
        </w:rPr>
      </w:pPr>
      <w:r>
        <w:t xml:space="preserve"> </w:t>
      </w:r>
      <w:bookmarkStart w:id="481" w:name="_Toc11147247"/>
      <w:r>
        <w:t>Перспективные топливные балансы.</w:t>
      </w:r>
      <w:bookmarkEnd w:id="478"/>
      <w:bookmarkEnd w:id="481"/>
    </w:p>
    <w:p>
      <w:pPr>
        <w:spacing w:after="0" w:line="360" w:lineRule="auto"/>
        <w:ind w:firstLine="585"/>
        <w:jc w:val="both"/>
        <w:rPr>
          <w:rFonts w:ascii="Times New Roman" w:eastAsia="Times New Roman" w:hAnsi="Times New Roman"/>
          <w:sz w:val="24"/>
          <w:szCs w:val="28"/>
          <w:lang w:eastAsia="ru-RU"/>
        </w:rPr>
      </w:pPr>
      <w:r>
        <w:rPr>
          <w:rFonts w:ascii="Times New Roman" w:eastAsia="Times New Roman" w:hAnsi="Times New Roman"/>
          <w:sz w:val="24"/>
          <w:szCs w:val="28"/>
          <w:lang w:eastAsia="ru-RU"/>
        </w:rPr>
        <w:t xml:space="preserve">В качестве основного топлива на котельных Сабиновского сельского поселения используется природный газ и каменный уголь. Перспективное топливопотребление было рассчитано с учетом развития системы теплоснабжения до окончания планируемого периода и представлено в таблице 8.1. </w:t>
      </w:r>
    </w:p>
    <w:p>
      <w:pPr>
        <w:keepNext/>
        <w:spacing w:line="240" w:lineRule="auto"/>
        <w:jc w:val="right"/>
        <w:rPr>
          <w:rFonts w:ascii="Times New Roman" w:eastAsia="Times New Roman" w:hAnsi="Times New Roman"/>
          <w:b/>
          <w:bCs/>
          <w:sz w:val="24"/>
          <w:szCs w:val="18"/>
          <w:lang w:eastAsia="ru-RU"/>
        </w:rPr>
      </w:pPr>
      <w:r>
        <w:rPr>
          <w:rFonts w:ascii="Times New Roman" w:eastAsia="Times New Roman" w:hAnsi="Times New Roman"/>
          <w:b/>
          <w:bCs/>
          <w:sz w:val="24"/>
          <w:szCs w:val="18"/>
          <w:lang w:eastAsia="ru-RU"/>
        </w:rPr>
        <w:t>Таблица 8.</w:t>
      </w:r>
      <w:r>
        <w:rPr>
          <w:rFonts w:ascii="Times New Roman" w:eastAsia="Times New Roman" w:hAnsi="Times New Roman"/>
          <w:b/>
          <w:bCs/>
          <w:sz w:val="24"/>
          <w:szCs w:val="18"/>
          <w:lang w:eastAsia="ru-RU"/>
        </w:rPr>
        <w:fldChar w:fldCharType="begin"/>
      </w:r>
      <w:r>
        <w:rPr>
          <w:rFonts w:ascii="Times New Roman" w:eastAsia="Times New Roman" w:hAnsi="Times New Roman"/>
          <w:b/>
          <w:bCs/>
          <w:sz w:val="24"/>
          <w:szCs w:val="18"/>
          <w:lang w:eastAsia="ru-RU"/>
        </w:rPr>
        <w:instrText xml:space="preserve"> SEQ Таблица \* ARABIC \s 1 </w:instrText>
      </w:r>
      <w:r>
        <w:rPr>
          <w:rFonts w:ascii="Times New Roman" w:eastAsia="Times New Roman" w:hAnsi="Times New Roman"/>
          <w:b/>
          <w:bCs/>
          <w:sz w:val="24"/>
          <w:szCs w:val="18"/>
          <w:lang w:eastAsia="ru-RU"/>
        </w:rPr>
        <w:fldChar w:fldCharType="separate"/>
      </w:r>
      <w:r>
        <w:rPr>
          <w:rFonts w:ascii="Times New Roman" w:eastAsia="Times New Roman" w:hAnsi="Times New Roman"/>
          <w:b/>
          <w:bCs/>
          <w:noProof/>
          <w:sz w:val="24"/>
          <w:szCs w:val="18"/>
          <w:lang w:eastAsia="ru-RU"/>
        </w:rPr>
        <w:t>1</w:t>
      </w:r>
      <w:r>
        <w:rPr>
          <w:rFonts w:ascii="Times New Roman" w:eastAsia="Times New Roman" w:hAnsi="Times New Roman"/>
          <w:b/>
          <w:bCs/>
          <w:sz w:val="24"/>
          <w:szCs w:val="18"/>
          <w:lang w:eastAsia="ru-RU"/>
        </w:rPr>
        <w:fldChar w:fldCharType="end"/>
      </w:r>
    </w:p>
    <w:tbl>
      <w:tblPr>
        <w:tblW w:w="3736" w:type="pct"/>
        <w:jc w:val="center"/>
        <w:tblLook w:val="04A0" w:firstRow="1" w:lastRow="0" w:firstColumn="1" w:lastColumn="0" w:noHBand="0" w:noVBand="1"/>
      </w:tblPr>
      <w:tblGrid>
        <w:gridCol w:w="4687"/>
        <w:gridCol w:w="790"/>
        <w:gridCol w:w="1877"/>
        <w:gridCol w:w="931"/>
        <w:gridCol w:w="931"/>
        <w:gridCol w:w="1170"/>
        <w:gridCol w:w="1170"/>
      </w:tblGrid>
      <w:tr>
        <w:trPr>
          <w:trHeight w:val="353"/>
          <w:jc w:val="center"/>
        </w:trPr>
        <w:tc>
          <w:tcPr>
            <w:tcW w:w="202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Наименование источника теплоснабжения</w:t>
            </w:r>
          </w:p>
        </w:tc>
        <w:tc>
          <w:tcPr>
            <w:tcW w:w="342" w:type="pct"/>
            <w:vMerge w:val="restart"/>
            <w:tcBorders>
              <w:top w:val="single" w:sz="4" w:space="0" w:color="auto"/>
              <w:left w:val="nil"/>
              <w:right w:val="single" w:sz="4" w:space="0" w:color="auto"/>
            </w:tcBorders>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Ед. изм.</w:t>
            </w:r>
          </w:p>
        </w:tc>
        <w:tc>
          <w:tcPr>
            <w:tcW w:w="263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Потребление топлива</w:t>
            </w:r>
          </w:p>
        </w:tc>
      </w:tr>
      <w:tr>
        <w:trPr>
          <w:trHeight w:val="849"/>
          <w:jc w:val="center"/>
        </w:trPr>
        <w:tc>
          <w:tcPr>
            <w:tcW w:w="2028" w:type="pct"/>
            <w:vMerge/>
            <w:tcBorders>
              <w:top w:val="single" w:sz="4" w:space="0" w:color="auto"/>
              <w:left w:val="single" w:sz="4" w:space="0" w:color="auto"/>
              <w:bottom w:val="single" w:sz="4" w:space="0" w:color="000000"/>
              <w:right w:val="single" w:sz="4" w:space="0" w:color="auto"/>
            </w:tcBorders>
            <w:vAlign w:val="center"/>
            <w:hideMark/>
          </w:tcPr>
          <w:p>
            <w:pPr>
              <w:spacing w:after="0" w:line="240" w:lineRule="auto"/>
              <w:jc w:val="center"/>
              <w:rPr>
                <w:rFonts w:ascii="Times New Roman" w:eastAsia="Times New Roman" w:hAnsi="Times New Roman"/>
                <w:lang w:eastAsia="ru-RU"/>
              </w:rPr>
            </w:pPr>
          </w:p>
        </w:tc>
        <w:tc>
          <w:tcPr>
            <w:tcW w:w="342" w:type="pct"/>
            <w:vMerge/>
            <w:tcBorders>
              <w:left w:val="nil"/>
              <w:bottom w:val="single" w:sz="4" w:space="0" w:color="auto"/>
              <w:right w:val="single" w:sz="4" w:space="0" w:color="auto"/>
            </w:tcBorders>
            <w:vAlign w:val="center"/>
          </w:tcPr>
          <w:p>
            <w:pPr>
              <w:spacing w:after="0" w:line="240" w:lineRule="auto"/>
              <w:jc w:val="center"/>
              <w:rPr>
                <w:rFonts w:ascii="Times New Roman" w:eastAsia="Times New Roman" w:hAnsi="Times New Roman"/>
                <w:lang w:eastAsia="ru-RU"/>
              </w:rPr>
            </w:pPr>
          </w:p>
        </w:tc>
        <w:tc>
          <w:tcPr>
            <w:tcW w:w="812" w:type="pct"/>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2018</w:t>
            </w:r>
          </w:p>
        </w:tc>
        <w:tc>
          <w:tcPr>
            <w:tcW w:w="403"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2019</w:t>
            </w:r>
          </w:p>
        </w:tc>
        <w:tc>
          <w:tcPr>
            <w:tcW w:w="403"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2020</w:t>
            </w:r>
          </w:p>
        </w:tc>
        <w:tc>
          <w:tcPr>
            <w:tcW w:w="506"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2021-2025</w:t>
            </w:r>
          </w:p>
        </w:tc>
        <w:tc>
          <w:tcPr>
            <w:tcW w:w="506" w:type="pct"/>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2026-2035</w:t>
            </w:r>
          </w:p>
        </w:tc>
      </w:tr>
      <w:tr>
        <w:trPr>
          <w:trHeight w:val="353"/>
          <w:jc w:val="center"/>
        </w:trPr>
        <w:tc>
          <w:tcPr>
            <w:tcW w:w="2028"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Котельная с. Кукарино, д.20</w:t>
            </w:r>
          </w:p>
        </w:tc>
        <w:tc>
          <w:tcPr>
            <w:tcW w:w="342" w:type="pct"/>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color w:val="000000"/>
              </w:rPr>
            </w:pPr>
            <w:r>
              <w:rPr>
                <w:rFonts w:ascii="Times New Roman" w:hAnsi="Times New Roman"/>
                <w:color w:val="000000"/>
              </w:rPr>
              <w:t>т.н.м3</w:t>
            </w:r>
          </w:p>
        </w:tc>
        <w:tc>
          <w:tcPr>
            <w:tcW w:w="812" w:type="pct"/>
            <w:tcBorders>
              <w:top w:val="nil"/>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372,128</w:t>
            </w:r>
          </w:p>
        </w:tc>
        <w:tc>
          <w:tcPr>
            <w:tcW w:w="403"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372,128</w:t>
            </w:r>
          </w:p>
        </w:tc>
        <w:tc>
          <w:tcPr>
            <w:tcW w:w="403"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372,128</w:t>
            </w:r>
          </w:p>
        </w:tc>
      </w:tr>
      <w:tr>
        <w:trPr>
          <w:trHeight w:val="353"/>
          <w:jc w:val="center"/>
        </w:trPr>
        <w:tc>
          <w:tcPr>
            <w:tcW w:w="2028"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szCs w:val="24"/>
                <w:lang w:eastAsia="ru-RU"/>
              </w:rPr>
            </w:pPr>
            <w:r>
              <w:rPr>
                <w:rFonts w:ascii="Times New Roman" w:eastAsia="Times New Roman" w:hAnsi="Times New Roman"/>
                <w:sz w:val="24"/>
                <w:szCs w:val="24"/>
                <w:lang w:eastAsia="ru-RU"/>
              </w:rPr>
              <w:t>Котельная с. Хозниково ул. Лежневская, 25</w:t>
            </w:r>
          </w:p>
        </w:tc>
        <w:tc>
          <w:tcPr>
            <w:tcW w:w="342" w:type="pct"/>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color w:val="000000"/>
              </w:rPr>
            </w:pPr>
            <w:r>
              <w:rPr>
                <w:rFonts w:ascii="Times New Roman" w:hAnsi="Times New Roman"/>
                <w:color w:val="000000"/>
              </w:rPr>
              <w:t>т</w:t>
            </w:r>
          </w:p>
        </w:tc>
        <w:tc>
          <w:tcPr>
            <w:tcW w:w="812" w:type="pct"/>
            <w:tcBorders>
              <w:top w:val="nil"/>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172</w:t>
            </w:r>
          </w:p>
        </w:tc>
        <w:tc>
          <w:tcPr>
            <w:tcW w:w="403"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172</w:t>
            </w:r>
          </w:p>
        </w:tc>
        <w:tc>
          <w:tcPr>
            <w:tcW w:w="403"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172</w:t>
            </w:r>
          </w:p>
        </w:tc>
      </w:tr>
      <w:tr>
        <w:trPr>
          <w:trHeight w:val="353"/>
          <w:jc w:val="center"/>
        </w:trPr>
        <w:tc>
          <w:tcPr>
            <w:tcW w:w="2028" w:type="pct"/>
            <w:tcBorders>
              <w:top w:val="nil"/>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 w:val="24"/>
                <w:szCs w:val="28"/>
                <w:lang w:eastAsia="ru-RU"/>
              </w:rPr>
              <w:t>Котельная д. Паршнево</w:t>
            </w:r>
          </w:p>
        </w:tc>
        <w:tc>
          <w:tcPr>
            <w:tcW w:w="342" w:type="pct"/>
            <w:tcBorders>
              <w:top w:val="nil"/>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w:t>
            </w:r>
          </w:p>
        </w:tc>
        <w:tc>
          <w:tcPr>
            <w:tcW w:w="812" w:type="pct"/>
            <w:tcBorders>
              <w:top w:val="nil"/>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03" w:type="pct"/>
            <w:tcBorders>
              <w:top w:val="nil"/>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w:t>
            </w:r>
          </w:p>
        </w:tc>
        <w:tc>
          <w:tcPr>
            <w:tcW w:w="403"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506" w:type="pct"/>
            <w:tcBorders>
              <w:top w:val="nil"/>
              <w:left w:val="nil"/>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r>
      <w:tr>
        <w:trPr>
          <w:trHeight w:val="353"/>
          <w:jc w:val="center"/>
        </w:trPr>
        <w:tc>
          <w:tcPr>
            <w:tcW w:w="2028"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line="240" w:lineRule="auto"/>
              <w:jc w:val="center"/>
              <w:rPr>
                <w:rFonts w:ascii="Times New Roman" w:eastAsia="Times New Roman" w:hAnsi="Times New Roman"/>
                <w:bCs/>
                <w:sz w:val="24"/>
                <w:szCs w:val="28"/>
                <w:lang w:eastAsia="ru-RU"/>
              </w:rPr>
            </w:pPr>
            <w:r>
              <w:rPr>
                <w:rFonts w:ascii="Times New Roman" w:eastAsia="Times New Roman" w:hAnsi="Times New Roman"/>
                <w:bCs/>
                <w:szCs w:val="28"/>
                <w:lang w:eastAsia="ru-RU"/>
              </w:rPr>
              <w:t>Котельная ОБСУСО "Хозниковский ПНИ"</w:t>
            </w:r>
          </w:p>
        </w:tc>
        <w:tc>
          <w:tcPr>
            <w:tcW w:w="342" w:type="pct"/>
            <w:tcBorders>
              <w:top w:val="single" w:sz="4" w:space="0" w:color="auto"/>
              <w:left w:val="nil"/>
              <w:bottom w:val="single" w:sz="4" w:space="0" w:color="auto"/>
              <w:right w:val="single" w:sz="4" w:space="0" w:color="auto"/>
            </w:tcBorders>
            <w:vAlign w:val="center"/>
          </w:tcPr>
          <w:p>
            <w:pPr>
              <w:spacing w:after="0" w:line="240" w:lineRule="auto"/>
              <w:jc w:val="center"/>
              <w:rPr>
                <w:rFonts w:ascii="Times New Roman" w:hAnsi="Times New Roman"/>
              </w:rPr>
            </w:pPr>
            <w:r>
              <w:rPr>
                <w:rFonts w:ascii="Times New Roman" w:hAnsi="Times New Roman"/>
              </w:rPr>
              <w:t>т</w:t>
            </w:r>
          </w:p>
        </w:tc>
        <w:tc>
          <w:tcPr>
            <w:tcW w:w="812" w:type="pct"/>
            <w:tcBorders>
              <w:top w:val="single" w:sz="4" w:space="0" w:color="auto"/>
              <w:left w:val="single" w:sz="4" w:space="0" w:color="auto"/>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403"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403"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506"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c>
          <w:tcPr>
            <w:tcW w:w="506" w:type="pct"/>
            <w:tcBorders>
              <w:top w:val="single" w:sz="4" w:space="0" w:color="auto"/>
              <w:left w:val="nil"/>
              <w:bottom w:val="single" w:sz="4" w:space="0" w:color="auto"/>
              <w:right w:val="single" w:sz="4" w:space="0" w:color="auto"/>
            </w:tcBorders>
            <w:shd w:val="clear" w:color="auto" w:fill="auto"/>
            <w:noWrap/>
            <w:vAlign w:val="center"/>
          </w:tcPr>
          <w:p>
            <w:pPr>
              <w:spacing w:after="0"/>
              <w:jc w:val="center"/>
              <w:rPr>
                <w:rFonts w:ascii="Times New Roman" w:eastAsia="Times New Roman" w:hAnsi="Times New Roman"/>
                <w:lang w:eastAsia="ru-RU"/>
              </w:rPr>
            </w:pPr>
            <w:r>
              <w:rPr>
                <w:rFonts w:ascii="Times New Roman" w:eastAsia="Times New Roman" w:hAnsi="Times New Roman"/>
                <w:lang w:eastAsia="ru-RU"/>
              </w:rPr>
              <w:t>152,83</w:t>
            </w:r>
          </w:p>
        </w:tc>
      </w:tr>
    </w:tbl>
    <w:p>
      <w:pPr>
        <w:spacing w:after="0" w:line="360" w:lineRule="auto"/>
        <w:ind w:firstLine="426"/>
        <w:jc w:val="both"/>
        <w:rPr>
          <w:rFonts w:ascii="Times New Roman" w:eastAsia="Times New Roman" w:hAnsi="Times New Roman"/>
          <w:sz w:val="24"/>
          <w:szCs w:val="24"/>
          <w:lang w:eastAsia="ru-RU"/>
        </w:rPr>
      </w:pPr>
    </w:p>
    <w:p>
      <w:pPr>
        <w:spacing w:after="0" w:line="360" w:lineRule="auto"/>
        <w:ind w:firstLine="426"/>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случае газификации с. Хозниково, целесообразна установка индивидуального газового отопления непосредственно у потребителей тепловой энергии, с ликвидацией источника тепловой энергии.</w:t>
      </w:r>
    </w:p>
    <w:p>
      <w:pPr>
        <w:tabs>
          <w:tab w:val="left" w:pos="3829"/>
        </w:tabs>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 отсутствии газификации сельского поселения, целесообразно ликвидировать котельную с. Хозниково ул. Лежневская, 25, с установкой индивидуальных электрических котлов у потребителей.</w:t>
      </w:r>
    </w:p>
    <w:p>
      <w:pPr>
        <w:spacing w:before="120" w:after="0" w:line="360" w:lineRule="auto"/>
        <w:ind w:firstLine="567"/>
        <w:jc w:val="both"/>
        <w:rPr>
          <w:rFonts w:ascii="Times New Roman" w:eastAsia="Times New Roman" w:hAnsi="Times New Roman"/>
          <w:sz w:val="24"/>
          <w:szCs w:val="24"/>
          <w:highlight w:val="yellow"/>
        </w:rPr>
        <w:sectPr>
          <w:headerReference w:type="default" r:id="rId37"/>
          <w:pgSz w:w="16838" w:h="11906" w:orient="landscape"/>
          <w:pgMar w:top="1134" w:right="737" w:bottom="567" w:left="851" w:header="567" w:footer="567" w:gutter="0"/>
          <w:cols w:space="720"/>
          <w:titlePg/>
        </w:sectPr>
      </w:pPr>
    </w:p>
    <w:p>
      <w:pPr>
        <w:pStyle w:val="1"/>
        <w:keepLines w:val="0"/>
        <w:numPr>
          <w:ilvl w:val="0"/>
          <w:numId w:val="12"/>
        </w:numPr>
        <w:spacing w:before="240" w:after="60"/>
        <w:jc w:val="both"/>
      </w:pPr>
      <w:bookmarkStart w:id="482" w:name="_Toc11147248"/>
      <w:bookmarkStart w:id="483" w:name="_Toc364417187"/>
      <w:bookmarkStart w:id="484" w:name="_Toc360712047"/>
      <w:r>
        <w:t>Оценка надежности теплоснабжения.</w:t>
      </w:r>
      <w:bookmarkEnd w:id="482"/>
    </w:p>
    <w:p>
      <w:pPr>
        <w:spacing w:after="0" w:line="360" w:lineRule="auto"/>
        <w:ind w:firstLine="567"/>
        <w:jc w:val="both"/>
        <w:rPr>
          <w:rFonts w:ascii="Times New Roman" w:hAnsi="Times New Roman"/>
          <w:sz w:val="24"/>
        </w:rPr>
      </w:pPr>
      <w:bookmarkStart w:id="485" w:name="_Toc364417190"/>
      <w:bookmarkEnd w:id="483"/>
      <w:r>
        <w:rPr>
          <w:rFonts w:ascii="Times New Roman" w:hAnsi="Times New Roman"/>
          <w:sz w:val="24"/>
        </w:rPr>
        <w:t>Оценка надежности теплоснабжения,а также результаты  расчета вероятности безотказной работы нерезервируемых участков тепловой сети представлены в пункте 1.9 данного документа.</w:t>
      </w:r>
    </w:p>
    <w:p>
      <w:pPr>
        <w:pStyle w:val="1"/>
        <w:keepLines w:val="0"/>
        <w:numPr>
          <w:ilvl w:val="0"/>
          <w:numId w:val="12"/>
        </w:numPr>
        <w:spacing w:before="240" w:after="60"/>
        <w:jc w:val="both"/>
      </w:pPr>
      <w:bookmarkStart w:id="486" w:name="_Toc11147249"/>
      <w:r>
        <w:t>Инвестиции в строительство, реконструкцию и техническое перевооружение источников тепловой энергии.</w:t>
      </w:r>
      <w:bookmarkEnd w:id="486"/>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87" w:name="_Toc11147250"/>
      <w: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487"/>
    </w:p>
    <w:p>
      <w:pPr>
        <w:spacing w:line="360" w:lineRule="auto"/>
        <w:ind w:firstLine="567"/>
        <w:jc w:val="both"/>
        <w:rPr>
          <w:rFonts w:ascii="Times New Roman" w:hAnsi="Times New Roman"/>
          <w:sz w:val="24"/>
        </w:rPr>
      </w:pPr>
      <w:r>
        <w:rPr>
          <w:rFonts w:ascii="Times New Roman" w:hAnsi="Times New Roman"/>
          <w:sz w:val="24"/>
        </w:rPr>
        <w:t>Информация о реконструкции, техническом перевооружении источников тепловой энергии представлена в пункте 5.4 данного документа.</w:t>
      </w:r>
    </w:p>
    <w:p>
      <w:pPr>
        <w:spacing w:line="360" w:lineRule="auto"/>
        <w:ind w:firstLine="567"/>
        <w:rPr>
          <w:rFonts w:ascii="Times New Roman" w:hAnsi="Times New Roman"/>
          <w:sz w:val="24"/>
          <w:highlight w:val="yellow"/>
        </w:rPr>
      </w:pP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88" w:name="_Toc11147251"/>
      <w: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488"/>
    </w:p>
    <w:p>
      <w:pPr>
        <w:spacing w:before="120" w:after="0" w:line="360" w:lineRule="auto"/>
        <w:ind w:firstLine="567"/>
        <w:jc w:val="both"/>
        <w:rPr>
          <w:rFonts w:ascii="Times New Roman" w:hAnsi="Times New Roman"/>
          <w:sz w:val="24"/>
        </w:rPr>
      </w:pPr>
      <w:r>
        <w:rPr>
          <w:rFonts w:ascii="Times New Roman" w:hAnsi="Times New Roman"/>
          <w:sz w:val="24"/>
        </w:rPr>
        <w:t>Оценка финансовых потребностей для осуществления строительства и реконструкции тепловых сетей представлена в пункте 7.5 данного документа.</w:t>
      </w:r>
    </w:p>
    <w:p>
      <w:pPr>
        <w:spacing w:line="360" w:lineRule="auto"/>
        <w:ind w:firstLine="567"/>
        <w:rPr>
          <w:rFonts w:ascii="Times New Roman" w:hAnsi="Times New Roman"/>
          <w:sz w:val="24"/>
          <w:highlight w:val="yellow"/>
        </w:rPr>
      </w:pPr>
    </w:p>
    <w:p>
      <w:pPr>
        <w:pStyle w:val="13"/>
        <w:keepNext w:val="0"/>
        <w:keepLines w:val="0"/>
        <w:widowControl w:val="0"/>
        <w:numPr>
          <w:ilvl w:val="1"/>
          <w:numId w:val="12"/>
        </w:numPr>
        <w:tabs>
          <w:tab w:val="left" w:pos="-142"/>
          <w:tab w:val="left" w:pos="426"/>
        </w:tabs>
        <w:suppressAutoHyphens/>
        <w:jc w:val="both"/>
        <w:textAlignment w:val="baseline"/>
        <w:outlineLvl w:val="1"/>
      </w:pPr>
      <w:bookmarkStart w:id="489" w:name="_Toc11147252"/>
      <w: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489"/>
    </w:p>
    <w:p>
      <w:pPr>
        <w:pStyle w:val="16"/>
        <w:tabs>
          <w:tab w:val="left" w:pos="993"/>
        </w:tabs>
        <w:spacing w:after="0" w:line="360" w:lineRule="auto"/>
        <w:ind w:left="432"/>
        <w:rPr>
          <w:spacing w:val="0"/>
          <w:sz w:val="24"/>
          <w:szCs w:val="24"/>
        </w:rPr>
      </w:pPr>
    </w:p>
    <w:p>
      <w:pPr>
        <w:pStyle w:val="16"/>
        <w:tabs>
          <w:tab w:val="left" w:pos="993"/>
        </w:tabs>
        <w:spacing w:after="0" w:line="360" w:lineRule="auto"/>
        <w:ind w:left="432"/>
        <w:rPr>
          <w:spacing w:val="0"/>
          <w:sz w:val="24"/>
          <w:szCs w:val="24"/>
        </w:rPr>
      </w:pPr>
      <w:r>
        <w:rPr>
          <w:spacing w:val="0"/>
          <w:sz w:val="24"/>
          <w:szCs w:val="24"/>
        </w:rPr>
        <w:t xml:space="preserve">Строительство, реконструкция и техническое перевооружение в связи с изменениями температурного графика и гидравлического режима работы системы теплоснабжения, не планируется. </w:t>
      </w:r>
    </w:p>
    <w:p>
      <w:pPr>
        <w:spacing w:line="360" w:lineRule="auto"/>
        <w:ind w:firstLine="567"/>
        <w:rPr>
          <w:rFonts w:ascii="Times New Roman" w:hAnsi="Times New Roman"/>
          <w:sz w:val="24"/>
        </w:rPr>
      </w:pPr>
    </w:p>
    <w:p>
      <w:pPr>
        <w:pStyle w:val="1"/>
        <w:keepLines w:val="0"/>
        <w:numPr>
          <w:ilvl w:val="0"/>
          <w:numId w:val="12"/>
        </w:numPr>
        <w:spacing w:before="240" w:after="60"/>
        <w:jc w:val="both"/>
      </w:pPr>
      <w:bookmarkStart w:id="490" w:name="_Toc11147253"/>
      <w:r>
        <w:t>Решение об определении единой теплоснабжающей организации (организаций)</w:t>
      </w:r>
      <w:bookmarkEnd w:id="490"/>
    </w:p>
    <w:p>
      <w:pPr>
        <w:widowControl w:val="0"/>
        <w:spacing w:before="240" w:after="0" w:line="360" w:lineRule="auto"/>
        <w:ind w:left="23" w:right="23" w:firstLine="578"/>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pPr>
        <w:widowControl w:val="0"/>
        <w:spacing w:after="0" w:line="360" w:lineRule="auto"/>
        <w:ind w:left="20" w:right="20" w:firstLine="58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 присвоении организации статуса ЕТО в той или иной зоне деятельности принимает для поселений, городских округов с численностью населения пятьсот тысяч человек и более, в соответствии с ч.2 ст.4 Федерального закона №190 «О теплоснабжении» и п.3. Правил организации теплоснабжения в Российской Федерации, утвержденных постановлением Правительства РФ №808 от 08.08.2012 г., федеральный орган исполнительной власти, уполномоченный на реализацию государственной политики в сфере теплоснабжения (Министерство энергетики Российской Федерации).</w:t>
      </w:r>
    </w:p>
    <w:p>
      <w:pPr>
        <w:widowControl w:val="0"/>
        <w:spacing w:after="0" w:line="360" w:lineRule="auto"/>
        <w:ind w:left="20" w:right="20" w:firstLine="58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pPr>
        <w:widowControl w:val="0"/>
        <w:spacing w:after="0" w:line="360" w:lineRule="auto"/>
        <w:ind w:left="20" w:right="20" w:firstLine="58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pPr>
        <w:widowControl w:val="0"/>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Границы зоны деятельности ЕТО в соответствии с п. 19 Правил организации теплоснабжения в Российской Федерации могут быть изменены в следующих случаях:</w:t>
      </w:r>
    </w:p>
    <w:p>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pPr>
        <w:widowControl w:val="0"/>
        <w:numPr>
          <w:ilvl w:val="0"/>
          <w:numId w:val="1"/>
        </w:numPr>
        <w:tabs>
          <w:tab w:val="left" w:pos="567"/>
        </w:tabs>
        <w:spacing w:after="0" w:line="360" w:lineRule="auto"/>
        <w:ind w:left="567" w:right="20"/>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технологическое объединение или разделение систем теплоснабжения.</w:t>
      </w:r>
    </w:p>
    <w:p>
      <w:pPr>
        <w:widowControl w:val="0"/>
        <w:spacing w:after="0" w:line="360" w:lineRule="auto"/>
        <w:ind w:left="20" w:right="20" w:firstLine="547"/>
        <w:jc w:val="both"/>
        <w:rPr>
          <w:rFonts w:ascii="Times New Roman" w:eastAsia="Arial Unicode MS" w:hAnsi="Times New Roman"/>
          <w:sz w:val="24"/>
          <w:szCs w:val="24"/>
          <w:lang w:eastAsia="ru-RU"/>
        </w:rPr>
      </w:pPr>
      <w:r>
        <w:rPr>
          <w:rFonts w:ascii="Times New Roman" w:eastAsia="Arial Unicode MS" w:hAnsi="Times New Roman"/>
          <w:sz w:val="24"/>
          <w:szCs w:val="24"/>
          <w:lang w:eastAsia="ru-RU"/>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pPr>
        <w:spacing w:after="0" w:line="360" w:lineRule="auto"/>
        <w:ind w:firstLine="567"/>
        <w:jc w:val="both"/>
        <w:rPr>
          <w:rFonts w:ascii="Times New Roman" w:hAnsi="Times New Roman"/>
          <w:sz w:val="24"/>
          <w:szCs w:val="24"/>
          <w:lang w:eastAsia="ru-RU"/>
        </w:rPr>
      </w:pPr>
      <w:r>
        <w:rPr>
          <w:rFonts w:ascii="Times New Roman" w:hAnsi="Times New Roman"/>
          <w:sz w:val="24"/>
          <w:szCs w:val="24"/>
          <w:lang w:eastAsia="ru-RU"/>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в пункте 11 настоящих Правил,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Разработчики Схемы теплоснабжения рекомендуют в качестве Единой теплоснабжающей организации установить ОАО «Комсервис».</w:t>
      </w:r>
    </w:p>
    <w:p>
      <w:pPr>
        <w:spacing w:after="0" w:line="36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Окончательное решение по выбору Единой теплоснабжающей организации остается за органами исполнительной и законодательной власти Лежневского муниципального района.</w:t>
      </w:r>
    </w:p>
    <w:p>
      <w:pPr>
        <w:rPr>
          <w:rFonts w:ascii="Times New Roman" w:hAnsi="Times New Roman"/>
          <w:sz w:val="24"/>
          <w:szCs w:val="24"/>
          <w:highlight w:val="yellow"/>
        </w:rPr>
      </w:pPr>
    </w:p>
    <w:p>
      <w:pPr>
        <w:pStyle w:val="1"/>
        <w:keepLines w:val="0"/>
        <w:numPr>
          <w:ilvl w:val="0"/>
          <w:numId w:val="12"/>
        </w:numPr>
        <w:spacing w:before="240" w:after="60"/>
        <w:jc w:val="both"/>
      </w:pPr>
      <w:bookmarkStart w:id="491" w:name="_Toc11147254"/>
      <w:r>
        <w:t>Решения о распределении тепловой нагрузки между источниками тепловой энергии.</w:t>
      </w:r>
      <w:bookmarkEnd w:id="491"/>
    </w:p>
    <w:p>
      <w:pPr>
        <w:spacing w:after="0" w:line="360" w:lineRule="auto"/>
        <w:ind w:firstLine="567"/>
        <w:rPr>
          <w:rFonts w:ascii="Times New Roman" w:hAnsi="Times New Roman"/>
          <w:sz w:val="24"/>
          <w:szCs w:val="24"/>
        </w:rPr>
      </w:pPr>
      <w:r>
        <w:rPr>
          <w:rFonts w:ascii="Times New Roman" w:hAnsi="Times New Roman"/>
          <w:sz w:val="24"/>
          <w:szCs w:val="24"/>
        </w:rPr>
        <w:t>Распределение присоединенных нагрузок  к окончанию планируемого периода представлено в пункте 3.11 данного документа.</w:t>
      </w:r>
    </w:p>
    <w:p>
      <w:pPr>
        <w:pStyle w:val="1"/>
        <w:keepLines w:val="0"/>
        <w:numPr>
          <w:ilvl w:val="0"/>
          <w:numId w:val="12"/>
        </w:numPr>
        <w:spacing w:before="240" w:after="60"/>
        <w:jc w:val="both"/>
      </w:pPr>
      <w:bookmarkStart w:id="492" w:name="_Toc11147255"/>
      <w:r>
        <w:t>Решения по бесхозным тепловым сетям.</w:t>
      </w:r>
      <w:bookmarkEnd w:id="492"/>
    </w:p>
    <w:bookmarkEnd w:id="484"/>
    <w:bookmarkEnd w:id="485"/>
    <w:p>
      <w:pPr>
        <w:pStyle w:val="a9"/>
        <w:spacing w:before="240" w:after="240" w:line="360" w:lineRule="auto"/>
        <w:jc w:val="both"/>
        <w:rPr>
          <w:rFonts w:ascii="Times New Roman" w:hAnsi="Times New Roman"/>
          <w:szCs w:val="24"/>
        </w:rPr>
      </w:pPr>
      <w:r>
        <w:rPr>
          <w:rFonts w:ascii="Times New Roman" w:hAnsi="Times New Roman"/>
          <w:sz w:val="24"/>
          <w:szCs w:val="28"/>
        </w:rPr>
        <w:t>К 2019 году в Сабиновском сельском поселении бесхозяйные тепловые сети не выявлены</w:t>
      </w:r>
    </w:p>
    <w:sectPr>
      <w:headerReference w:type="default" r:id="rId38"/>
      <w:footerReference w:type="default" r:id="rId39"/>
      <w:pgSz w:w="11906" w:h="16838"/>
      <w:pgMar w:top="737" w:right="566" w:bottom="851"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MT">
    <w:altName w:val="Arial Unicode MS"/>
    <w:panose1 w:val="00000000000000000000"/>
    <w:charset w:val="81"/>
    <w:family w:val="auto"/>
    <w:notTrueType/>
    <w:pitch w:val="default"/>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482507"/>
      <w:docPartObj>
        <w:docPartGallery w:val="Page Numbers (Bottom of Page)"/>
        <w:docPartUnique/>
      </w:docPartObj>
    </w:sdtPr>
    <w:sdtContent>
      <w:p>
        <w:pPr>
          <w:pStyle w:val="a5"/>
          <w:jc w:val="center"/>
        </w:pPr>
        <w:r>
          <w:fldChar w:fldCharType="begin"/>
        </w:r>
        <w:r>
          <w:instrText>PAGE   \* MERGEFORMAT</w:instrText>
        </w:r>
        <w:r>
          <w:fldChar w:fldCharType="separate"/>
        </w:r>
        <w:r>
          <w:rPr>
            <w:noProof/>
          </w:rPr>
          <w:t>8</w:t>
        </w:r>
        <w:r>
          <w:fldChar w:fldCharType="end"/>
        </w:r>
      </w:p>
    </w:sdtContent>
  </w:sdt>
  <w:p>
    <w:pPr>
      <w:pStyle w:val="a5"/>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jc w:val="center"/>
    </w:pPr>
    <w:r>
      <w:fldChar w:fldCharType="begin"/>
    </w:r>
    <w:r>
      <w:instrText xml:space="preserve"> PAGE   \* MERGEFORMAT </w:instrText>
    </w:r>
    <w:r>
      <w:fldChar w:fldCharType="separate"/>
    </w:r>
    <w:r>
      <w:rPr>
        <w:noProof/>
      </w:rPr>
      <w:t>106</w:t>
    </w:r>
    <w:r>
      <w:rPr>
        <w:noProof/>
      </w:rPr>
      <w:fldChar w:fldCharType="end"/>
    </w:r>
  </w:p>
  <w:p>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Pr>
        <w:rStyle w:val="ad"/>
        <w:noProof/>
      </w:rPr>
      <w:t>3</w:t>
    </w:r>
    <w:r>
      <w:rPr>
        <w:rStyle w:val="ad"/>
      </w:rPr>
      <w:fldChar w:fldCharType="end"/>
    </w:r>
  </w:p>
  <w:p>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6793"/>
    </w:sdtPr>
    <w:sdtContent>
      <w:p>
        <w:pPr>
          <w:pStyle w:val="a5"/>
          <w:jc w:val="center"/>
        </w:pPr>
        <w:r>
          <w:fldChar w:fldCharType="begin"/>
        </w:r>
        <w:r>
          <w:instrText xml:space="preserve"> PAGE   \* MERGEFORMAT </w:instrText>
        </w:r>
        <w:r>
          <w:fldChar w:fldCharType="separate"/>
        </w:r>
        <w:r>
          <w:rPr>
            <w:noProof/>
          </w:rPr>
          <w:t>57</w:t>
        </w:r>
        <w:r>
          <w:rPr>
            <w:noProof/>
          </w:rPr>
          <w:fldChar w:fldCharType="end"/>
        </w:r>
      </w:p>
    </w:sdtContent>
  </w:sdt>
  <w:p>
    <w:pPr>
      <w:pStyle w:val="a5"/>
      <w:rPr>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5"/>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6794"/>
    </w:sdtPr>
    <w:sdtContent>
      <w:p>
        <w:pPr>
          <w:pStyle w:val="a5"/>
          <w:jc w:val="center"/>
        </w:pPr>
        <w:r>
          <w:fldChar w:fldCharType="begin"/>
        </w:r>
        <w:r>
          <w:instrText xml:space="preserve"> PAGE   \* MERGEFORMAT </w:instrText>
        </w:r>
        <w:r>
          <w:fldChar w:fldCharType="separate"/>
        </w:r>
        <w:r>
          <w:rPr>
            <w:noProof/>
          </w:rPr>
          <w:t>79</w:t>
        </w:r>
        <w:r>
          <w:rPr>
            <w:noProof/>
          </w:rPr>
          <w:fldChar w:fldCharType="end"/>
        </w:r>
      </w:p>
    </w:sdtContent>
  </w:sdt>
  <w:p>
    <w:pPr>
      <w:pStyle w:val="a5"/>
      <w:rPr>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6795"/>
    </w:sdtPr>
    <w:sdtContent>
      <w:p>
        <w:pPr>
          <w:pStyle w:val="a5"/>
          <w:jc w:val="center"/>
        </w:pPr>
        <w:r>
          <w:fldChar w:fldCharType="begin"/>
        </w:r>
        <w:r>
          <w:instrText xml:space="preserve"> PAGE   \* MERGEFORMAT </w:instrText>
        </w:r>
        <w:r>
          <w:fldChar w:fldCharType="separate"/>
        </w:r>
        <w:r>
          <w:rPr>
            <w:noProof/>
          </w:rPr>
          <w:t>80</w:t>
        </w:r>
        <w:r>
          <w:rPr>
            <w:noProof/>
          </w:rPr>
          <w:fldChar w:fldCharType="end"/>
        </w:r>
      </w:p>
    </w:sdtContent>
  </w:sdt>
  <w:p>
    <w:pPr>
      <w:pStyle w:val="a5"/>
      <w:rPr>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5"/>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5"/>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6841"/>
    </w:sdtPr>
    <w:sdtContent>
      <w:p>
        <w:pPr>
          <w:pStyle w:val="a5"/>
          <w:jc w:val="center"/>
        </w:pPr>
        <w:r>
          <w:fldChar w:fldCharType="begin"/>
        </w:r>
        <w:r>
          <w:instrText xml:space="preserve"> PAGE   \* MERGEFORMAT </w:instrText>
        </w:r>
        <w:r>
          <w:fldChar w:fldCharType="separate"/>
        </w:r>
        <w:r>
          <w:rPr>
            <w:noProof/>
          </w:rPr>
          <w:t>102</w:t>
        </w:r>
        <w:r>
          <w:rPr>
            <w:noProof/>
          </w:rPr>
          <w:fldChar w:fldCharType="end"/>
        </w:r>
      </w:p>
    </w:sdtContent>
  </w:sdt>
  <w:p>
    <w:pPr>
      <w:pStyle w:val="a5"/>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966842"/>
    </w:sdtPr>
    <w:sdtContent>
      <w:p>
        <w:pPr>
          <w:pStyle w:val="a5"/>
          <w:jc w:val="center"/>
        </w:pPr>
        <w:r>
          <w:fldChar w:fldCharType="begin"/>
        </w:r>
        <w:r>
          <w:instrText xml:space="preserve"> PAGE   \* MERGEFORMAT </w:instrText>
        </w:r>
        <w:r>
          <w:fldChar w:fldCharType="separate"/>
        </w:r>
        <w:r>
          <w:rPr>
            <w:noProof/>
          </w:rPr>
          <w:t>104</w:t>
        </w:r>
        <w:r>
          <w:rPr>
            <w:noProof/>
          </w:rPr>
          <w:fldChar w:fldCharType="end"/>
        </w:r>
      </w:p>
    </w:sdtContent>
  </w:sdt>
  <w:p>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3"/>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rPr>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pPr>
      <w:pStyle w:val="a3"/>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rPr>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a3"/>
      <w:rPr>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6"/>
    <w:lvl w:ilvl="0">
      <w:start w:val="1"/>
      <w:numFmt w:val="decimal"/>
      <w:lvlText w:val="%1."/>
      <w:lvlJc w:val="left"/>
      <w:pPr>
        <w:tabs>
          <w:tab w:val="num" w:pos="360"/>
        </w:tabs>
        <w:ind w:left="0" w:firstLine="0"/>
      </w:pPr>
      <w:rPr>
        <w:rFonts w:ascii="Times New Roman" w:hAnsi="Times New Roman" w:cs="Times New Roman"/>
        <w:b w:val="0"/>
        <w:i w:val="0"/>
        <w:sz w:val="22"/>
      </w:rPr>
    </w:lvl>
  </w:abstractNum>
  <w:abstractNum w:abstractNumId="1"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B"/>
    <w:multiLevelType w:val="singleLevel"/>
    <w:tmpl w:val="0000000B"/>
    <w:name w:val="WW8Num11"/>
    <w:lvl w:ilvl="0">
      <w:start w:val="1"/>
      <w:numFmt w:val="bullet"/>
      <w:lvlText w:val="­"/>
      <w:lvlJc w:val="left"/>
      <w:pPr>
        <w:tabs>
          <w:tab w:val="num" w:pos="1080"/>
        </w:tabs>
        <w:ind w:left="1080" w:hanging="360"/>
      </w:pPr>
      <w:rPr>
        <w:rFonts w:ascii="Courier New" w:hAnsi="Courier New"/>
      </w:rPr>
    </w:lvl>
  </w:abstractNum>
  <w:abstractNum w:abstractNumId="4" w15:restartNumberingAfterBreak="0">
    <w:nsid w:val="00000010"/>
    <w:multiLevelType w:val="multilevel"/>
    <w:tmpl w:val="00000010"/>
    <w:name w:val="WW8Num16"/>
    <w:lvl w:ilvl="0">
      <w:start w:val="3"/>
      <w:numFmt w:val="decimal"/>
      <w:lvlText w:val="%1."/>
      <w:lvlJc w:val="left"/>
      <w:pPr>
        <w:tabs>
          <w:tab w:val="num" w:pos="540"/>
        </w:tabs>
        <w:ind w:left="540" w:hanging="540"/>
      </w:pPr>
    </w:lvl>
    <w:lvl w:ilvl="1">
      <w:start w:val="2"/>
      <w:numFmt w:val="decimal"/>
      <w:lvlText w:val="%1.%2."/>
      <w:lvlJc w:val="left"/>
      <w:pPr>
        <w:tabs>
          <w:tab w:val="num" w:pos="540"/>
        </w:tabs>
        <w:ind w:left="540" w:hanging="540"/>
      </w:pPr>
    </w:lvl>
    <w:lvl w:ilvl="2">
      <w:start w:val="1"/>
      <w:numFmt w:val="decimal"/>
      <w:lvlText w:val="%1.%2.%3."/>
      <w:lvlJc w:val="left"/>
      <w:pPr>
        <w:tabs>
          <w:tab w:val="num" w:pos="1004"/>
        </w:tabs>
        <w:ind w:left="1004"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041B3BFA"/>
    <w:multiLevelType w:val="multilevel"/>
    <w:tmpl w:val="DF5A1E66"/>
    <w:lvl w:ilvl="0">
      <w:start w:val="1"/>
      <w:numFmt w:val="decimal"/>
      <w:pStyle w:val="1"/>
      <w:lvlText w:val="%1"/>
      <w:lvlJc w:val="left"/>
      <w:pPr>
        <w:ind w:left="432" w:hanging="432"/>
      </w:pPr>
      <w:rPr>
        <w:rFonts w:hint="default"/>
        <w:lang w:val="ru-RU"/>
      </w:rPr>
    </w:lvl>
    <w:lvl w:ilvl="1">
      <w:start w:val="1"/>
      <w:numFmt w:val="decimal"/>
      <w:pStyle w:val="2"/>
      <w:lvlText w:val="%1.%2"/>
      <w:lvlJc w:val="left"/>
      <w:pPr>
        <w:ind w:left="1144"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6" w15:restartNumberingAfterBreak="0">
    <w:nsid w:val="0553660D"/>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 w15:restartNumberingAfterBreak="0">
    <w:nsid w:val="066A4F1C"/>
    <w:multiLevelType w:val="hybridMultilevel"/>
    <w:tmpl w:val="5F522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87C36A8"/>
    <w:multiLevelType w:val="hybridMultilevel"/>
    <w:tmpl w:val="0038B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FF4C3F"/>
    <w:multiLevelType w:val="hybridMultilevel"/>
    <w:tmpl w:val="B554D3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5AB6BF1"/>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1" w15:restartNumberingAfterBreak="0">
    <w:nsid w:val="1EBB359E"/>
    <w:multiLevelType w:val="hybridMultilevel"/>
    <w:tmpl w:val="672A45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407EE1"/>
    <w:multiLevelType w:val="multilevel"/>
    <w:tmpl w:val="5C34C564"/>
    <w:lvl w:ilvl="0">
      <w:start w:val="1"/>
      <w:numFmt w:val="decimal"/>
      <w:lvlText w:val="%1"/>
      <w:lvlJc w:val="left"/>
      <w:pPr>
        <w:ind w:left="432" w:hanging="432"/>
      </w:pPr>
      <w:rPr>
        <w:rFonts w:hint="default"/>
      </w:rPr>
    </w:lvl>
    <w:lvl w:ilvl="1">
      <w:start w:val="6"/>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8AA2BEA"/>
    <w:multiLevelType w:val="hybridMultilevel"/>
    <w:tmpl w:val="D40683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FBC443A"/>
    <w:multiLevelType w:val="multilevel"/>
    <w:tmpl w:val="4B6E308A"/>
    <w:lvl w:ilvl="0">
      <w:start w:val="1"/>
      <w:numFmt w:val="bullet"/>
      <w:lvlText w:val="•"/>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FFA19C3"/>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16" w15:restartNumberingAfterBreak="0">
    <w:nsid w:val="42964172"/>
    <w:multiLevelType w:val="hybridMultilevel"/>
    <w:tmpl w:val="0D26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6672363"/>
    <w:multiLevelType w:val="multilevel"/>
    <w:tmpl w:val="A5CC1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3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CBA3851"/>
    <w:multiLevelType w:val="hybridMultilevel"/>
    <w:tmpl w:val="8A7A0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F221401"/>
    <w:multiLevelType w:val="hybridMultilevel"/>
    <w:tmpl w:val="E510444A"/>
    <w:lvl w:ilvl="0" w:tplc="0419000F">
      <w:start w:val="1"/>
      <w:numFmt w:val="decimal"/>
      <w:lvlText w:val="%1."/>
      <w:lvlJc w:val="left"/>
      <w:pPr>
        <w:ind w:left="928" w:hanging="360"/>
      </w:p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0" w15:restartNumberingAfterBreak="0">
    <w:nsid w:val="5CEB6256"/>
    <w:multiLevelType w:val="multilevel"/>
    <w:tmpl w:val="91BA2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19A1608"/>
    <w:multiLevelType w:val="multilevel"/>
    <w:tmpl w:val="D682E6E2"/>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0682373"/>
    <w:multiLevelType w:val="hybridMultilevel"/>
    <w:tmpl w:val="6C8CB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5E51FEA"/>
    <w:multiLevelType w:val="hybridMultilevel"/>
    <w:tmpl w:val="253CC3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5"/>
  </w:num>
  <w:num w:numId="3">
    <w:abstractNumId w:val="17"/>
  </w:num>
  <w:num w:numId="4">
    <w:abstractNumId w:val="7"/>
  </w:num>
  <w:num w:numId="5">
    <w:abstractNumId w:val="23"/>
  </w:num>
  <w:num w:numId="6">
    <w:abstractNumId w:val="11"/>
  </w:num>
  <w:num w:numId="7">
    <w:abstractNumId w:val="16"/>
  </w:num>
  <w:num w:numId="8">
    <w:abstractNumId w:val="13"/>
  </w:num>
  <w:num w:numId="9">
    <w:abstractNumId w:val="8"/>
  </w:num>
  <w:num w:numId="10">
    <w:abstractNumId w:val="18"/>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1"/>
  </w:num>
  <w:num w:numId="15">
    <w:abstractNumId w:val="5"/>
  </w:num>
  <w:num w:numId="16">
    <w:abstractNumId w:val="12"/>
  </w:num>
  <w:num w:numId="17">
    <w:abstractNumId w:val="15"/>
  </w:num>
  <w:num w:numId="18">
    <w:abstractNumId w:val="10"/>
  </w:num>
  <w:num w:numId="19">
    <w:abstractNumId w:val="6"/>
  </w:num>
  <w:num w:numId="20">
    <w:abstractNumId w:val="22"/>
  </w:num>
  <w:num w:numId="21">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97281"/>
  </w:hdrShapeDefaults>
  <w:footnotePr>
    <w:footnote w:id="-1"/>
    <w:footnote w:id="0"/>
  </w:footnotePr>
  <w:endnotePr>
    <w:endnote w:id="-1"/>
    <w:endnote w:id="0"/>
  </w:endnotePr>
  <w:compat>
    <w:compatSetting w:name="compatibilityMode" w:uri="http://schemas.microsoft.com/office/word" w:val="12"/>
  </w:compat>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15:docId w15:val="{6EFB1D57-C955-446A-B39B-6BD2FF85D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pPr>
      <w:keepNext/>
      <w:keepLines/>
      <w:numPr>
        <w:numId w:val="15"/>
      </w:numPr>
      <w:spacing w:before="480" w:after="0"/>
      <w:outlineLvl w:val="0"/>
    </w:pPr>
    <w:rPr>
      <w:rFonts w:ascii="Times New Roman" w:eastAsia="Times New Roman" w:hAnsi="Times New Roman"/>
      <w:b/>
      <w:bCs/>
      <w:sz w:val="28"/>
      <w:szCs w:val="28"/>
    </w:rPr>
  </w:style>
  <w:style w:type="paragraph" w:styleId="2">
    <w:name w:val="heading 2"/>
    <w:basedOn w:val="a"/>
    <w:next w:val="a"/>
    <w:link w:val="20"/>
    <w:unhideWhenUsed/>
    <w:qFormat/>
    <w:pPr>
      <w:keepNext/>
      <w:keepLines/>
      <w:numPr>
        <w:ilvl w:val="1"/>
        <w:numId w:val="15"/>
      </w:numPr>
      <w:spacing w:after="0"/>
      <w:outlineLvl w:val="1"/>
    </w:pPr>
    <w:rPr>
      <w:rFonts w:ascii="Times New Roman" w:eastAsia="Times New Roman" w:hAnsi="Times New Roman"/>
      <w:b/>
      <w:bCs/>
      <w:color w:val="000000"/>
      <w:sz w:val="26"/>
      <w:szCs w:val="26"/>
    </w:rPr>
  </w:style>
  <w:style w:type="paragraph" w:styleId="3">
    <w:name w:val="heading 3"/>
    <w:basedOn w:val="a"/>
    <w:next w:val="a"/>
    <w:link w:val="30"/>
    <w:unhideWhenUsed/>
    <w:qFormat/>
    <w:pPr>
      <w:keepNext/>
      <w:numPr>
        <w:ilvl w:val="2"/>
        <w:numId w:val="15"/>
      </w:numPr>
      <w:spacing w:before="240" w:after="60"/>
      <w:outlineLvl w:val="2"/>
    </w:pPr>
    <w:rPr>
      <w:rFonts w:ascii="Cambria" w:eastAsia="Times New Roman" w:hAnsi="Cambria"/>
      <w:b/>
      <w:bCs/>
      <w:sz w:val="26"/>
      <w:szCs w:val="26"/>
      <w:lang w:eastAsia="ru-RU"/>
    </w:rPr>
  </w:style>
  <w:style w:type="paragraph" w:styleId="4">
    <w:name w:val="heading 4"/>
    <w:basedOn w:val="a"/>
    <w:next w:val="a"/>
    <w:link w:val="40"/>
    <w:unhideWhenUsed/>
    <w:qFormat/>
    <w:pPr>
      <w:keepNext/>
      <w:numPr>
        <w:ilvl w:val="3"/>
        <w:numId w:val="15"/>
      </w:numPr>
      <w:spacing w:before="240" w:after="60"/>
      <w:outlineLvl w:val="3"/>
    </w:pPr>
    <w:rPr>
      <w:rFonts w:eastAsia="Times New Roman"/>
      <w:b/>
      <w:bCs/>
      <w:sz w:val="28"/>
      <w:szCs w:val="28"/>
      <w:lang w:eastAsia="ru-RU"/>
    </w:rPr>
  </w:style>
  <w:style w:type="paragraph" w:styleId="5">
    <w:name w:val="heading 5"/>
    <w:basedOn w:val="a"/>
    <w:next w:val="a"/>
    <w:link w:val="50"/>
    <w:unhideWhenUsed/>
    <w:qFormat/>
    <w:pPr>
      <w:keepNext/>
      <w:keepLines/>
      <w:numPr>
        <w:ilvl w:val="4"/>
        <w:numId w:val="15"/>
      </w:numPr>
      <w:spacing w:before="200" w:after="0" w:line="240" w:lineRule="auto"/>
      <w:outlineLvl w:val="4"/>
    </w:pPr>
    <w:rPr>
      <w:rFonts w:ascii="Cambria" w:eastAsia="Times New Roman" w:hAnsi="Cambria"/>
      <w:color w:val="243F60"/>
      <w:sz w:val="24"/>
      <w:szCs w:val="24"/>
      <w:lang w:eastAsia="ru-RU"/>
    </w:rPr>
  </w:style>
  <w:style w:type="paragraph" w:styleId="6">
    <w:name w:val="heading 6"/>
    <w:basedOn w:val="a"/>
    <w:next w:val="a"/>
    <w:link w:val="60"/>
    <w:unhideWhenUsed/>
    <w:qFormat/>
    <w:pPr>
      <w:keepNext/>
      <w:keepLines/>
      <w:numPr>
        <w:ilvl w:val="5"/>
        <w:numId w:val="15"/>
      </w:numPr>
      <w:spacing w:before="200" w:after="0" w:line="240" w:lineRule="auto"/>
      <w:outlineLvl w:val="5"/>
    </w:pPr>
    <w:rPr>
      <w:rFonts w:ascii="Cambria" w:eastAsia="Times New Roman" w:hAnsi="Cambria"/>
      <w:i/>
      <w:iCs/>
      <w:color w:val="243F60"/>
      <w:sz w:val="24"/>
      <w:szCs w:val="24"/>
      <w:lang w:eastAsia="ru-RU"/>
    </w:rPr>
  </w:style>
  <w:style w:type="paragraph" w:styleId="7">
    <w:name w:val="heading 7"/>
    <w:basedOn w:val="a"/>
    <w:next w:val="a"/>
    <w:link w:val="70"/>
    <w:unhideWhenUsed/>
    <w:qFormat/>
    <w:pPr>
      <w:keepNext/>
      <w:keepLines/>
      <w:numPr>
        <w:ilvl w:val="6"/>
        <w:numId w:val="15"/>
      </w:numPr>
      <w:spacing w:before="200" w:after="0" w:line="240" w:lineRule="auto"/>
      <w:outlineLvl w:val="6"/>
    </w:pPr>
    <w:rPr>
      <w:rFonts w:ascii="Cambria" w:eastAsia="Times New Roman" w:hAnsi="Cambria"/>
      <w:i/>
      <w:iCs/>
      <w:color w:val="404040"/>
      <w:sz w:val="24"/>
      <w:szCs w:val="24"/>
      <w:lang w:eastAsia="ru-RU"/>
    </w:rPr>
  </w:style>
  <w:style w:type="paragraph" w:styleId="8">
    <w:name w:val="heading 8"/>
    <w:basedOn w:val="a"/>
    <w:next w:val="a"/>
    <w:link w:val="80"/>
    <w:unhideWhenUsed/>
    <w:qFormat/>
    <w:pPr>
      <w:keepNext/>
      <w:keepLines/>
      <w:numPr>
        <w:ilvl w:val="7"/>
        <w:numId w:val="15"/>
      </w:numPr>
      <w:spacing w:before="200" w:after="0" w:line="240" w:lineRule="auto"/>
      <w:outlineLvl w:val="7"/>
    </w:pPr>
    <w:rPr>
      <w:rFonts w:ascii="Cambria" w:eastAsia="Times New Roman" w:hAnsi="Cambria"/>
      <w:color w:val="404040"/>
      <w:sz w:val="20"/>
      <w:szCs w:val="20"/>
      <w:lang w:eastAsia="ru-RU"/>
    </w:rPr>
  </w:style>
  <w:style w:type="paragraph" w:styleId="9">
    <w:name w:val="heading 9"/>
    <w:basedOn w:val="a"/>
    <w:next w:val="a"/>
    <w:link w:val="90"/>
    <w:unhideWhenUsed/>
    <w:qFormat/>
    <w:pPr>
      <w:keepNext/>
      <w:keepLines/>
      <w:numPr>
        <w:ilvl w:val="8"/>
        <w:numId w:val="15"/>
      </w:numPr>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pPr>
      <w:tabs>
        <w:tab w:val="center" w:pos="4677"/>
        <w:tab w:val="right" w:pos="9355"/>
      </w:tabs>
      <w:spacing w:after="0" w:line="240" w:lineRule="auto"/>
    </w:pPr>
  </w:style>
  <w:style w:type="character" w:customStyle="1" w:styleId="a4">
    <w:name w:val="Верхний колонтитул Знак"/>
    <w:basedOn w:val="a0"/>
    <w:link w:val="a3"/>
    <w:uiPriority w:val="99"/>
  </w:style>
  <w:style w:type="paragraph" w:styleId="a5">
    <w:name w:val="footer"/>
    <w:aliases w:val=" Знак,Знак"/>
    <w:basedOn w:val="a"/>
    <w:link w:val="a6"/>
    <w:uiPriority w:val="99"/>
    <w:unhideWhenUsed/>
    <w:pPr>
      <w:tabs>
        <w:tab w:val="center" w:pos="4677"/>
        <w:tab w:val="right" w:pos="9355"/>
      </w:tabs>
      <w:spacing w:after="0" w:line="240" w:lineRule="auto"/>
    </w:pPr>
  </w:style>
  <w:style w:type="character" w:customStyle="1" w:styleId="a6">
    <w:name w:val="Нижний колонтитул Знак"/>
    <w:aliases w:val=" Знак Знак,Знак Знак"/>
    <w:basedOn w:val="a0"/>
    <w:link w:val="a5"/>
    <w:uiPriority w:val="99"/>
  </w:style>
  <w:style w:type="paragraph" w:customStyle="1" w:styleId="ConsPlusNormal">
    <w:name w:val="ConsPlusNormal"/>
    <w:pPr>
      <w:widowControl w:val="0"/>
      <w:autoSpaceDE w:val="0"/>
      <w:autoSpaceDN w:val="0"/>
      <w:adjustRightInd w:val="0"/>
      <w:ind w:firstLine="720"/>
    </w:pPr>
    <w:rPr>
      <w:rFonts w:ascii="Arial" w:eastAsia="Times New Roman" w:hAnsi="Arial" w:cs="Arial"/>
    </w:rPr>
  </w:style>
  <w:style w:type="paragraph" w:styleId="a7">
    <w:name w:val="Document Map"/>
    <w:basedOn w:val="a"/>
    <w:link w:val="a8"/>
    <w:uiPriority w:val="99"/>
    <w:unhideWhenUsed/>
    <w:pPr>
      <w:spacing w:after="0" w:line="240" w:lineRule="auto"/>
    </w:pPr>
    <w:rPr>
      <w:rFonts w:ascii="Tahoma" w:hAnsi="Tahoma"/>
      <w:sz w:val="16"/>
      <w:szCs w:val="16"/>
    </w:rPr>
  </w:style>
  <w:style w:type="character" w:customStyle="1" w:styleId="a8">
    <w:name w:val="Схема документа Знак"/>
    <w:link w:val="a7"/>
    <w:uiPriority w:val="99"/>
    <w:rPr>
      <w:rFonts w:ascii="Tahoma" w:hAnsi="Tahoma" w:cs="Tahoma"/>
      <w:sz w:val="16"/>
      <w:szCs w:val="16"/>
    </w:rPr>
  </w:style>
  <w:style w:type="character" w:customStyle="1" w:styleId="10">
    <w:name w:val="Заголовок 1 Знак"/>
    <w:link w:val="1"/>
    <w:rPr>
      <w:rFonts w:ascii="Times New Roman" w:eastAsia="Times New Roman" w:hAnsi="Times New Roman"/>
      <w:b/>
      <w:bCs/>
      <w:sz w:val="28"/>
      <w:szCs w:val="28"/>
      <w:lang w:eastAsia="en-US"/>
    </w:rPr>
  </w:style>
  <w:style w:type="paragraph" w:styleId="a9">
    <w:name w:val="No Spacing"/>
    <w:link w:val="aa"/>
    <w:uiPriority w:val="1"/>
    <w:qFormat/>
    <w:rPr>
      <w:sz w:val="22"/>
      <w:szCs w:val="22"/>
      <w:lang w:eastAsia="en-US"/>
    </w:rPr>
  </w:style>
  <w:style w:type="character" w:customStyle="1" w:styleId="20">
    <w:name w:val="Заголовок 2 Знак"/>
    <w:link w:val="2"/>
    <w:rPr>
      <w:rFonts w:ascii="Times New Roman" w:eastAsia="Times New Roman" w:hAnsi="Times New Roman"/>
      <w:b/>
      <w:bCs/>
      <w:color w:val="000000"/>
      <w:sz w:val="26"/>
      <w:szCs w:val="26"/>
      <w:lang w:eastAsia="en-US"/>
    </w:rPr>
  </w:style>
  <w:style w:type="paragraph" w:styleId="ab">
    <w:name w:val="Body Text Indent"/>
    <w:basedOn w:val="a"/>
    <w:link w:val="ac"/>
    <w:pPr>
      <w:spacing w:after="0" w:line="240" w:lineRule="auto"/>
      <w:ind w:left="720"/>
    </w:pPr>
    <w:rPr>
      <w:rFonts w:ascii="Times New Roman" w:eastAsia="Times New Roman" w:hAnsi="Times New Roman"/>
      <w:sz w:val="28"/>
      <w:szCs w:val="20"/>
      <w:lang w:eastAsia="ru-RU"/>
    </w:rPr>
  </w:style>
  <w:style w:type="character" w:customStyle="1" w:styleId="ac">
    <w:name w:val="Основной текст с отступом Знак"/>
    <w:link w:val="ab"/>
    <w:rPr>
      <w:rFonts w:ascii="Times New Roman" w:eastAsia="Times New Roman" w:hAnsi="Times New Roman" w:cs="Times New Roman"/>
      <w:sz w:val="28"/>
      <w:szCs w:val="20"/>
      <w:lang w:eastAsia="ru-RU"/>
    </w:rPr>
  </w:style>
  <w:style w:type="character" w:styleId="ad">
    <w:name w:val="page number"/>
    <w:basedOn w:val="a0"/>
  </w:style>
  <w:style w:type="paragraph" w:styleId="ae">
    <w:name w:val="Normal (Web)"/>
    <w:basedOn w:val="a"/>
    <w:pPr>
      <w:spacing w:before="150" w:after="150" w:line="240" w:lineRule="auto"/>
      <w:ind w:left="150" w:right="150"/>
      <w:jc w:val="both"/>
    </w:pPr>
    <w:rPr>
      <w:rFonts w:ascii="Tahoma" w:eastAsia="Times New Roman" w:hAnsi="Tahoma" w:cs="Tahoma"/>
      <w:color w:val="000000"/>
      <w:sz w:val="18"/>
      <w:szCs w:val="18"/>
      <w:lang w:eastAsia="ru-RU"/>
    </w:rPr>
  </w:style>
  <w:style w:type="paragraph" w:customStyle="1" w:styleId="11">
    <w:name w:val="Абзац списка1"/>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table" w:styleId="af">
    <w:name w:val="Table Grid"/>
    <w:basedOn w:val="a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List Paragraph"/>
    <w:basedOn w:val="a"/>
    <w:uiPriority w:val="34"/>
    <w:qFormat/>
    <w:pPr>
      <w:spacing w:after="0" w:line="240" w:lineRule="auto"/>
      <w:ind w:left="708"/>
    </w:pPr>
    <w:rPr>
      <w:rFonts w:ascii="Times New Roman" w:eastAsia="Times New Roman" w:hAnsi="Times New Roman"/>
      <w:sz w:val="20"/>
      <w:szCs w:val="20"/>
      <w:lang w:eastAsia="ru-RU"/>
    </w:rPr>
  </w:style>
  <w:style w:type="paragraph" w:styleId="af1">
    <w:name w:val="caption"/>
    <w:basedOn w:val="a"/>
    <w:next w:val="a"/>
    <w:unhideWhenUsed/>
    <w:qFormat/>
    <w:pPr>
      <w:spacing w:line="240" w:lineRule="auto"/>
    </w:pPr>
    <w:rPr>
      <w:rFonts w:ascii="Times New Roman" w:eastAsia="Times New Roman" w:hAnsi="Times New Roman"/>
      <w:b/>
      <w:bCs/>
      <w:color w:val="4F81BD"/>
      <w:sz w:val="18"/>
      <w:szCs w:val="18"/>
      <w:lang w:eastAsia="ru-RU"/>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customStyle="1" w:styleId="af2">
    <w:name w:val="Основной текст_"/>
    <w:link w:val="71"/>
    <w:rPr>
      <w:rFonts w:ascii="Arial Unicode MS" w:eastAsia="Arial Unicode MS" w:hAnsi="Arial Unicode MS" w:cs="Arial Unicode MS"/>
      <w:sz w:val="23"/>
      <w:szCs w:val="23"/>
      <w:shd w:val="clear" w:color="auto" w:fill="FFFFFF"/>
    </w:rPr>
  </w:style>
  <w:style w:type="character" w:customStyle="1" w:styleId="af3">
    <w:name w:val="Колонтитул_"/>
    <w:link w:val="af4"/>
    <w:rPr>
      <w:rFonts w:ascii="Arial Narrow" w:eastAsia="Arial Narrow" w:hAnsi="Arial Narrow" w:cs="Arial Narrow"/>
      <w:b/>
      <w:bCs/>
      <w:sz w:val="15"/>
      <w:szCs w:val="15"/>
      <w:shd w:val="clear" w:color="auto" w:fill="FFFFFF"/>
    </w:rPr>
  </w:style>
  <w:style w:type="character" w:customStyle="1" w:styleId="22">
    <w:name w:val="Основной текст2"/>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paragraph" w:customStyle="1" w:styleId="71">
    <w:name w:val="Основной текст7"/>
    <w:basedOn w:val="a"/>
    <w:link w:val="af2"/>
    <w:pPr>
      <w:widowControl w:val="0"/>
      <w:shd w:val="clear" w:color="auto" w:fill="FFFFFF"/>
      <w:spacing w:after="1920" w:line="274" w:lineRule="exact"/>
      <w:ind w:hanging="360"/>
      <w:jc w:val="right"/>
    </w:pPr>
    <w:rPr>
      <w:rFonts w:ascii="Arial Unicode MS" w:eastAsia="Arial Unicode MS" w:hAnsi="Arial Unicode MS"/>
      <w:sz w:val="23"/>
      <w:szCs w:val="23"/>
    </w:rPr>
  </w:style>
  <w:style w:type="paragraph" w:customStyle="1" w:styleId="af4">
    <w:name w:val="Колонтитул"/>
    <w:basedOn w:val="a"/>
    <w:link w:val="af3"/>
    <w:pPr>
      <w:widowControl w:val="0"/>
      <w:shd w:val="clear" w:color="auto" w:fill="FFFFFF"/>
      <w:spacing w:after="0" w:line="0" w:lineRule="atLeast"/>
    </w:pPr>
    <w:rPr>
      <w:rFonts w:ascii="Arial Narrow" w:eastAsia="Arial Narrow" w:hAnsi="Arial Narrow"/>
      <w:b/>
      <w:bCs/>
      <w:sz w:val="15"/>
      <w:szCs w:val="15"/>
    </w:rPr>
  </w:style>
  <w:style w:type="paragraph" w:customStyle="1" w:styleId="ConsPlusCell">
    <w:name w:val="ConsPlusCell"/>
    <w:pPr>
      <w:widowControl w:val="0"/>
      <w:autoSpaceDE w:val="0"/>
      <w:autoSpaceDN w:val="0"/>
      <w:adjustRightInd w:val="0"/>
    </w:pPr>
    <w:rPr>
      <w:rFonts w:ascii="Arial" w:eastAsia="Times New Roman" w:hAnsi="Arial" w:cs="Arial"/>
    </w:rPr>
  </w:style>
  <w:style w:type="character" w:styleId="af5">
    <w:name w:val="Strong"/>
    <w:qFormat/>
    <w:rPr>
      <w:b/>
      <w:bCs/>
    </w:rPr>
  </w:style>
  <w:style w:type="character" w:customStyle="1" w:styleId="af6">
    <w:name w:val="Подпись к таблице_"/>
    <w:link w:val="af7"/>
    <w:rPr>
      <w:rFonts w:ascii="Arial Narrow" w:eastAsia="Arial Narrow" w:hAnsi="Arial Narrow" w:cs="Arial Narrow"/>
      <w:b/>
      <w:bCs/>
      <w:sz w:val="17"/>
      <w:szCs w:val="17"/>
      <w:shd w:val="clear" w:color="auto" w:fill="FFFFFF"/>
    </w:rPr>
  </w:style>
  <w:style w:type="paragraph" w:customStyle="1" w:styleId="af7">
    <w:name w:val="Подпись к таблице"/>
    <w:basedOn w:val="a"/>
    <w:link w:val="af6"/>
    <w:pPr>
      <w:widowControl w:val="0"/>
      <w:shd w:val="clear" w:color="auto" w:fill="FFFFFF"/>
      <w:spacing w:after="0" w:line="0" w:lineRule="atLeast"/>
    </w:pPr>
    <w:rPr>
      <w:rFonts w:ascii="Arial Narrow" w:eastAsia="Arial Narrow" w:hAnsi="Arial Narrow"/>
      <w:b/>
      <w:bCs/>
      <w:sz w:val="17"/>
      <w:szCs w:val="17"/>
    </w:rPr>
  </w:style>
  <w:style w:type="character" w:customStyle="1" w:styleId="8pt">
    <w:name w:val="Основной текст + 8 pt;Полужирный"/>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1">
    <w:name w:val="Основной текст3"/>
    <w:basedOn w:val="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1">
    <w:name w:val="Основной текст (4)_"/>
    <w:link w:val="42"/>
    <w:rPr>
      <w:rFonts w:ascii="Arial Narrow" w:eastAsia="Arial Narrow" w:hAnsi="Arial Narrow" w:cs="Arial Narrow"/>
      <w:b/>
      <w:bCs/>
      <w:sz w:val="15"/>
      <w:szCs w:val="15"/>
      <w:shd w:val="clear" w:color="auto" w:fill="FFFFFF"/>
    </w:rPr>
  </w:style>
  <w:style w:type="paragraph" w:customStyle="1" w:styleId="42">
    <w:name w:val="Основной текст (4)"/>
    <w:basedOn w:val="a"/>
    <w:link w:val="41"/>
    <w:pPr>
      <w:widowControl w:val="0"/>
      <w:shd w:val="clear" w:color="auto" w:fill="FFFFFF"/>
      <w:spacing w:after="180" w:line="0" w:lineRule="atLeast"/>
      <w:jc w:val="center"/>
    </w:pPr>
    <w:rPr>
      <w:rFonts w:ascii="Arial Narrow" w:eastAsia="Arial Narrow" w:hAnsi="Arial Narrow"/>
      <w:b/>
      <w:bCs/>
      <w:sz w:val="15"/>
      <w:szCs w:val="15"/>
    </w:rPr>
  </w:style>
  <w:style w:type="character" w:styleId="af8">
    <w:name w:val="Hyperlink"/>
    <w:uiPriority w:val="99"/>
    <w:rPr>
      <w:rFonts w:cs="Times New Roman"/>
      <w:color w:val="0000FF"/>
      <w:u w:val="single"/>
    </w:rPr>
  </w:style>
  <w:style w:type="paragraph" w:styleId="12">
    <w:name w:val="toc 1"/>
    <w:basedOn w:val="a"/>
    <w:next w:val="a"/>
    <w:autoRedefine/>
    <w:uiPriority w:val="39"/>
    <w:unhideWhenUsed/>
    <w:qFormat/>
    <w:pPr>
      <w:tabs>
        <w:tab w:val="left" w:pos="480"/>
        <w:tab w:val="right" w:leader="dot" w:pos="9639"/>
      </w:tabs>
      <w:spacing w:after="100"/>
    </w:pPr>
    <w:rPr>
      <w:rFonts w:ascii="Times New Roman" w:eastAsia="Times New Roman" w:hAnsi="Times New Roman"/>
      <w:sz w:val="24"/>
      <w:szCs w:val="24"/>
      <w:lang w:eastAsia="ru-RU"/>
    </w:rPr>
  </w:style>
  <w:style w:type="paragraph" w:styleId="23">
    <w:name w:val="toc 2"/>
    <w:basedOn w:val="a"/>
    <w:next w:val="a"/>
    <w:autoRedefine/>
    <w:uiPriority w:val="39"/>
    <w:unhideWhenUsed/>
    <w:qFormat/>
    <w:pPr>
      <w:tabs>
        <w:tab w:val="left" w:pos="880"/>
        <w:tab w:val="right" w:leader="dot" w:pos="9639"/>
      </w:tabs>
      <w:spacing w:after="100" w:line="240" w:lineRule="auto"/>
      <w:ind w:left="240"/>
    </w:pPr>
    <w:rPr>
      <w:rFonts w:ascii="Times New Roman" w:eastAsia="Times New Roman" w:hAnsi="Times New Roman"/>
      <w:sz w:val="24"/>
      <w:szCs w:val="24"/>
      <w:lang w:eastAsia="ru-RU"/>
    </w:rPr>
  </w:style>
  <w:style w:type="paragraph" w:styleId="af9">
    <w:name w:val="TOC Heading"/>
    <w:basedOn w:val="1"/>
    <w:next w:val="a"/>
    <w:uiPriority w:val="39"/>
    <w:semiHidden/>
    <w:unhideWhenUsed/>
    <w:qFormat/>
    <w:pPr>
      <w:outlineLvl w:val="9"/>
    </w:pPr>
    <w:rPr>
      <w:lang w:eastAsia="ru-RU"/>
    </w:rPr>
  </w:style>
  <w:style w:type="paragraph" w:styleId="afa">
    <w:name w:val="Balloon Text"/>
    <w:basedOn w:val="a"/>
    <w:link w:val="afb"/>
    <w:unhideWhenUsed/>
    <w:pPr>
      <w:spacing w:after="0" w:line="240" w:lineRule="auto"/>
    </w:pPr>
    <w:rPr>
      <w:rFonts w:ascii="Tahoma" w:hAnsi="Tahoma"/>
      <w:sz w:val="16"/>
      <w:szCs w:val="16"/>
    </w:rPr>
  </w:style>
  <w:style w:type="character" w:customStyle="1" w:styleId="afb">
    <w:name w:val="Текст выноски Знак"/>
    <w:link w:val="afa"/>
    <w:rPr>
      <w:rFonts w:ascii="Tahoma" w:hAnsi="Tahoma" w:cs="Tahoma"/>
      <w:sz w:val="16"/>
      <w:szCs w:val="16"/>
    </w:rPr>
  </w:style>
  <w:style w:type="paragraph" w:customStyle="1" w:styleId="13">
    <w:name w:val="Стиль1"/>
    <w:basedOn w:val="1"/>
    <w:link w:val="14"/>
    <w:qFormat/>
    <w:pPr>
      <w:spacing w:before="0"/>
    </w:pPr>
    <w:rPr>
      <w:color w:val="000000"/>
    </w:rPr>
  </w:style>
  <w:style w:type="character" w:customStyle="1" w:styleId="30">
    <w:name w:val="Заголовок 3 Знак"/>
    <w:link w:val="3"/>
    <w:rPr>
      <w:rFonts w:ascii="Cambria" w:eastAsia="Times New Roman" w:hAnsi="Cambria"/>
      <w:b/>
      <w:bCs/>
      <w:sz w:val="26"/>
      <w:szCs w:val="26"/>
    </w:rPr>
  </w:style>
  <w:style w:type="character" w:customStyle="1" w:styleId="14">
    <w:name w:val="Стиль1 Знак"/>
    <w:link w:val="13"/>
    <w:rPr>
      <w:rFonts w:ascii="Times New Roman" w:eastAsia="Times New Roman" w:hAnsi="Times New Roman"/>
      <w:b/>
      <w:bCs/>
      <w:color w:val="000000"/>
      <w:sz w:val="28"/>
      <w:szCs w:val="28"/>
      <w:lang w:eastAsia="en-US"/>
    </w:rPr>
  </w:style>
  <w:style w:type="character" w:customStyle="1" w:styleId="40">
    <w:name w:val="Заголовок 4 Знак"/>
    <w:link w:val="4"/>
    <w:rPr>
      <w:rFonts w:eastAsia="Times New Roman"/>
      <w:b/>
      <w:bCs/>
      <w:sz w:val="28"/>
      <w:szCs w:val="28"/>
    </w:rPr>
  </w:style>
  <w:style w:type="character" w:customStyle="1" w:styleId="50">
    <w:name w:val="Заголовок 5 Знак"/>
    <w:link w:val="5"/>
    <w:rPr>
      <w:rFonts w:ascii="Cambria" w:eastAsia="Times New Roman" w:hAnsi="Cambria"/>
      <w:color w:val="243F60"/>
      <w:sz w:val="24"/>
      <w:szCs w:val="24"/>
    </w:rPr>
  </w:style>
  <w:style w:type="character" w:customStyle="1" w:styleId="60">
    <w:name w:val="Заголовок 6 Знак"/>
    <w:link w:val="6"/>
    <w:rPr>
      <w:rFonts w:ascii="Cambria" w:eastAsia="Times New Roman" w:hAnsi="Cambria"/>
      <w:i/>
      <w:iCs/>
      <w:color w:val="243F60"/>
      <w:sz w:val="24"/>
      <w:szCs w:val="24"/>
    </w:rPr>
  </w:style>
  <w:style w:type="character" w:customStyle="1" w:styleId="70">
    <w:name w:val="Заголовок 7 Знак"/>
    <w:link w:val="7"/>
    <w:rPr>
      <w:rFonts w:ascii="Cambria" w:eastAsia="Times New Roman" w:hAnsi="Cambria"/>
      <w:i/>
      <w:iCs/>
      <w:color w:val="404040"/>
      <w:sz w:val="24"/>
      <w:szCs w:val="24"/>
    </w:rPr>
  </w:style>
  <w:style w:type="character" w:customStyle="1" w:styleId="80">
    <w:name w:val="Заголовок 8 Знак"/>
    <w:link w:val="8"/>
    <w:rPr>
      <w:rFonts w:ascii="Cambria" w:eastAsia="Times New Roman" w:hAnsi="Cambria"/>
      <w:color w:val="404040"/>
    </w:rPr>
  </w:style>
  <w:style w:type="character" w:customStyle="1" w:styleId="90">
    <w:name w:val="Заголовок 9 Знак"/>
    <w:link w:val="9"/>
    <w:rPr>
      <w:rFonts w:ascii="Cambria" w:eastAsia="Times New Roman" w:hAnsi="Cambria"/>
      <w:i/>
      <w:iCs/>
      <w:color w:val="404040"/>
    </w:rPr>
  </w:style>
  <w:style w:type="paragraph" w:styleId="24">
    <w:name w:val="Body Text Indent 2"/>
    <w:basedOn w:val="a"/>
    <w:link w:val="25"/>
    <w:pPr>
      <w:spacing w:after="0" w:line="240" w:lineRule="auto"/>
      <w:ind w:firstLine="709"/>
      <w:jc w:val="both"/>
    </w:pPr>
    <w:rPr>
      <w:rFonts w:ascii="Times New Roman" w:eastAsia="Times New Roman" w:hAnsi="Times New Roman"/>
      <w:b/>
      <w:bCs/>
      <w:sz w:val="28"/>
      <w:szCs w:val="24"/>
      <w:lang w:eastAsia="ru-RU"/>
    </w:rPr>
  </w:style>
  <w:style w:type="character" w:customStyle="1" w:styleId="25">
    <w:name w:val="Основной текст с отступом 2 Знак"/>
    <w:link w:val="24"/>
    <w:rPr>
      <w:rFonts w:ascii="Times New Roman" w:eastAsia="Times New Roman" w:hAnsi="Times New Roman" w:cs="Times New Roman"/>
      <w:b/>
      <w:bCs/>
      <w:sz w:val="28"/>
      <w:szCs w:val="24"/>
      <w:lang w:eastAsia="ru-RU"/>
    </w:rPr>
  </w:style>
  <w:style w:type="numbering" w:customStyle="1" w:styleId="15">
    <w:name w:val="Нет списка1"/>
    <w:next w:val="a2"/>
    <w:semiHidden/>
    <w:unhideWhenUsed/>
  </w:style>
  <w:style w:type="paragraph" w:customStyle="1" w:styleId="bodytext4">
    <w:name w:val="bodytext4"/>
    <w:basedOn w:val="a"/>
    <w:uiPriority w:val="99"/>
    <w:pPr>
      <w:spacing w:before="100" w:beforeAutospacing="1" w:after="150" w:line="240" w:lineRule="auto"/>
    </w:pPr>
    <w:rPr>
      <w:rFonts w:ascii="Times New Roman" w:eastAsia="Times New Roman" w:hAnsi="Times New Roman"/>
      <w:color w:val="949494"/>
      <w:sz w:val="24"/>
      <w:szCs w:val="24"/>
      <w:lang w:eastAsia="ru-RU"/>
    </w:rPr>
  </w:style>
  <w:style w:type="paragraph" w:styleId="afc">
    <w:name w:val="Title"/>
    <w:basedOn w:val="a"/>
    <w:link w:val="afd"/>
    <w:qFormat/>
    <w:pPr>
      <w:tabs>
        <w:tab w:val="left" w:pos="1665"/>
      </w:tabs>
      <w:spacing w:after="0" w:line="240" w:lineRule="auto"/>
      <w:jc w:val="center"/>
    </w:pPr>
    <w:rPr>
      <w:rFonts w:ascii="Times New Roman" w:eastAsia="Times New Roman" w:hAnsi="Times New Roman"/>
      <w:b/>
      <w:bCs/>
      <w:sz w:val="24"/>
      <w:szCs w:val="24"/>
      <w:lang w:eastAsia="ru-RU"/>
    </w:rPr>
  </w:style>
  <w:style w:type="character" w:customStyle="1" w:styleId="afd">
    <w:name w:val="Заголовок Знак"/>
    <w:link w:val="afc"/>
    <w:rPr>
      <w:rFonts w:ascii="Times New Roman" w:eastAsia="Times New Roman" w:hAnsi="Times New Roman" w:cs="Times New Roman"/>
      <w:b/>
      <w:bCs/>
      <w:sz w:val="24"/>
      <w:szCs w:val="24"/>
      <w:lang w:eastAsia="ru-RU"/>
    </w:rPr>
  </w:style>
  <w:style w:type="paragraph" w:customStyle="1" w:styleId="16">
    <w:name w:val="Абзац списка1"/>
    <w:basedOn w:val="a"/>
    <w:uiPriority w:val="99"/>
    <w:pPr>
      <w:widowControl w:val="0"/>
      <w:adjustRightInd w:val="0"/>
      <w:spacing w:before="120" w:after="120" w:line="240" w:lineRule="auto"/>
      <w:jc w:val="both"/>
    </w:pPr>
    <w:rPr>
      <w:rFonts w:ascii="Times New Roman" w:eastAsia="Times New Roman" w:hAnsi="Times New Roman"/>
      <w:spacing w:val="-5"/>
      <w:sz w:val="28"/>
    </w:rPr>
  </w:style>
  <w:style w:type="paragraph" w:styleId="32">
    <w:name w:val="toc 3"/>
    <w:basedOn w:val="a"/>
    <w:next w:val="a"/>
    <w:autoRedefine/>
    <w:uiPriority w:val="39"/>
    <w:qFormat/>
    <w:pPr>
      <w:tabs>
        <w:tab w:val="right" w:leader="dot" w:pos="9639"/>
      </w:tabs>
      <w:spacing w:after="0" w:line="240" w:lineRule="auto"/>
      <w:ind w:left="480"/>
    </w:pPr>
    <w:rPr>
      <w:rFonts w:ascii="Times New Roman" w:eastAsia="Times New Roman" w:hAnsi="Times New Roman"/>
      <w:i/>
      <w:iCs/>
      <w:sz w:val="20"/>
      <w:szCs w:val="20"/>
      <w:lang w:eastAsia="ru-RU"/>
    </w:rPr>
  </w:style>
  <w:style w:type="paragraph" w:customStyle="1" w:styleId="17">
    <w:name w:val="Знак Знак Знак1 Знак Знак Знак"/>
    <w:basedOn w:val="a"/>
    <w:uiPriority w:val="99"/>
    <w:pPr>
      <w:spacing w:after="0" w:line="240" w:lineRule="auto"/>
    </w:pPr>
    <w:rPr>
      <w:rFonts w:ascii="Verdana" w:eastAsia="Times New Roman" w:hAnsi="Verdana" w:cs="Verdana"/>
      <w:sz w:val="20"/>
      <w:szCs w:val="20"/>
      <w:lang w:val="en-US"/>
    </w:rPr>
  </w:style>
  <w:style w:type="paragraph" w:styleId="afe">
    <w:name w:val="annotation text"/>
    <w:basedOn w:val="a"/>
    <w:link w:val="aff"/>
    <w:uiPriority w:val="99"/>
    <w:pPr>
      <w:spacing w:after="0" w:line="240" w:lineRule="auto"/>
    </w:pPr>
    <w:rPr>
      <w:rFonts w:ascii="Times New Roman" w:eastAsia="Times New Roman" w:hAnsi="Times New Roman"/>
      <w:sz w:val="20"/>
      <w:szCs w:val="20"/>
      <w:lang w:eastAsia="ru-RU"/>
    </w:rPr>
  </w:style>
  <w:style w:type="character" w:customStyle="1" w:styleId="aff">
    <w:name w:val="Текст примечания Знак"/>
    <w:link w:val="afe"/>
    <w:uiPriority w:val="99"/>
    <w:rPr>
      <w:rFonts w:ascii="Times New Roman" w:eastAsia="Times New Roman" w:hAnsi="Times New Roman" w:cs="Times New Roman"/>
      <w:sz w:val="20"/>
      <w:szCs w:val="20"/>
      <w:lang w:eastAsia="ru-RU"/>
    </w:rPr>
  </w:style>
  <w:style w:type="paragraph" w:customStyle="1" w:styleId="110">
    <w:name w:val="Знак Знак Знак1 Знак Знак Знак1"/>
    <w:basedOn w:val="a"/>
    <w:uiPriority w:val="99"/>
    <w:pPr>
      <w:spacing w:after="0" w:line="240" w:lineRule="auto"/>
    </w:pPr>
    <w:rPr>
      <w:rFonts w:ascii="Verdana" w:eastAsia="Times New Roman" w:hAnsi="Verdana" w:cs="Verdana"/>
      <w:sz w:val="20"/>
      <w:szCs w:val="20"/>
      <w:lang w:val="en-US"/>
    </w:rPr>
  </w:style>
  <w:style w:type="paragraph" w:customStyle="1" w:styleId="18">
    <w:name w:val="Верхний колонтитул1"/>
    <w:basedOn w:val="a"/>
    <w:next w:val="a3"/>
    <w:uiPriority w:val="99"/>
    <w:pPr>
      <w:tabs>
        <w:tab w:val="center" w:pos="4677"/>
        <w:tab w:val="right" w:pos="9355"/>
      </w:tabs>
      <w:spacing w:after="0" w:line="240" w:lineRule="auto"/>
    </w:pPr>
  </w:style>
  <w:style w:type="character" w:customStyle="1" w:styleId="19">
    <w:name w:val="Верхний колонтитул Знак1"/>
    <w:uiPriority w:val="99"/>
    <w:semiHidden/>
    <w:rPr>
      <w:rFonts w:ascii="Times New Roman" w:eastAsia="Times New Roman" w:hAnsi="Times New Roman" w:cs="Times New Roman"/>
      <w:sz w:val="24"/>
      <w:szCs w:val="24"/>
      <w:lang w:eastAsia="ru-RU"/>
    </w:rPr>
  </w:style>
  <w:style w:type="paragraph" w:customStyle="1" w:styleId="1a">
    <w:name w:val="Нижний колонтитул1"/>
    <w:basedOn w:val="a"/>
    <w:next w:val="a5"/>
    <w:uiPriority w:val="99"/>
    <w:pPr>
      <w:tabs>
        <w:tab w:val="center" w:pos="4677"/>
        <w:tab w:val="right" w:pos="9355"/>
      </w:tabs>
      <w:spacing w:after="0" w:line="240" w:lineRule="auto"/>
    </w:pPr>
  </w:style>
  <w:style w:type="character" w:customStyle="1" w:styleId="1b">
    <w:name w:val="Нижний колонтитул Знак1"/>
    <w:uiPriority w:val="99"/>
    <w:semiHidden/>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Pr>
      <w:rFonts w:ascii="Calibri" w:eastAsia="Times New Roman" w:hAnsi="Calibri" w:cs="Times New Roman"/>
    </w:rPr>
  </w:style>
  <w:style w:type="paragraph" w:styleId="27">
    <w:name w:val="Body Text 2"/>
    <w:basedOn w:val="a"/>
    <w:link w:val="26"/>
    <w:pPr>
      <w:spacing w:before="120" w:after="120" w:line="480" w:lineRule="auto"/>
      <w:jc w:val="both"/>
    </w:pPr>
    <w:rPr>
      <w:rFonts w:eastAsia="Times New Roman"/>
      <w:sz w:val="20"/>
      <w:szCs w:val="20"/>
    </w:rPr>
  </w:style>
  <w:style w:type="character" w:customStyle="1" w:styleId="210">
    <w:name w:val="Основной текст 2 Знак1"/>
    <w:basedOn w:val="a0"/>
    <w:uiPriority w:val="99"/>
  </w:style>
  <w:style w:type="table" w:styleId="-5">
    <w:name w:val="Light Shading Accent 5"/>
    <w:basedOn w:val="a1"/>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0">
    <w:name w:val="Emphasis"/>
    <w:qFormat/>
    <w:rPr>
      <w:i/>
      <w:iCs/>
    </w:rPr>
  </w:style>
  <w:style w:type="table" w:customStyle="1" w:styleId="1c">
    <w:name w:val="Сетка таблицы1"/>
    <w:basedOn w:val="a1"/>
    <w:next w:val="af"/>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Схема документа1"/>
    <w:basedOn w:val="a"/>
    <w:next w:val="a7"/>
    <w:uiPriority w:val="99"/>
    <w:semiHidden/>
    <w:unhideWhenUsed/>
    <w:pPr>
      <w:spacing w:after="0" w:line="240" w:lineRule="auto"/>
    </w:pPr>
    <w:rPr>
      <w:rFonts w:ascii="Tahoma" w:eastAsia="Times New Roman" w:hAnsi="Tahoma" w:cs="Tahoma"/>
      <w:sz w:val="16"/>
      <w:szCs w:val="16"/>
      <w:lang w:eastAsia="ru-RU"/>
    </w:rPr>
  </w:style>
  <w:style w:type="paragraph" w:customStyle="1" w:styleId="1e">
    <w:name w:val="Заголовок оглавления1"/>
    <w:basedOn w:val="1"/>
    <w:next w:val="a"/>
    <w:uiPriority w:val="39"/>
    <w:semiHidden/>
    <w:unhideWhenUsed/>
    <w:qFormat/>
    <w:pPr>
      <w:outlineLvl w:val="9"/>
    </w:pPr>
    <w:rPr>
      <w:rFonts w:ascii="Cambria" w:hAnsi="Cambria"/>
      <w:color w:val="365F91"/>
    </w:rPr>
  </w:style>
  <w:style w:type="paragraph" w:customStyle="1" w:styleId="1f">
    <w:name w:val="Название объекта1"/>
    <w:basedOn w:val="a"/>
    <w:next w:val="a"/>
    <w:uiPriority w:val="35"/>
    <w:unhideWhenUsed/>
    <w:qFormat/>
    <w:pPr>
      <w:spacing w:line="240" w:lineRule="auto"/>
    </w:pPr>
    <w:rPr>
      <w:rFonts w:ascii="Times New Roman" w:eastAsia="Times New Roman" w:hAnsi="Times New Roman"/>
      <w:b/>
      <w:bCs/>
      <w:color w:val="4F81BD"/>
      <w:sz w:val="18"/>
      <w:szCs w:val="18"/>
      <w:lang w:eastAsia="ru-RU"/>
    </w:rPr>
  </w:style>
  <w:style w:type="paragraph" w:customStyle="1" w:styleId="410">
    <w:name w:val="Оглавление 41"/>
    <w:basedOn w:val="a"/>
    <w:next w:val="a"/>
    <w:autoRedefine/>
    <w:uiPriority w:val="39"/>
    <w:unhideWhenUsed/>
    <w:pPr>
      <w:spacing w:after="100"/>
      <w:ind w:left="660"/>
    </w:pPr>
    <w:rPr>
      <w:rFonts w:eastAsia="Times New Roman"/>
      <w:lang w:eastAsia="ru-RU"/>
    </w:rPr>
  </w:style>
  <w:style w:type="paragraph" w:customStyle="1" w:styleId="51">
    <w:name w:val="Оглавление 51"/>
    <w:basedOn w:val="a"/>
    <w:next w:val="a"/>
    <w:autoRedefine/>
    <w:uiPriority w:val="39"/>
    <w:unhideWhenUsed/>
    <w:pPr>
      <w:spacing w:after="100"/>
      <w:ind w:left="880"/>
    </w:pPr>
    <w:rPr>
      <w:rFonts w:eastAsia="Times New Roman"/>
      <w:lang w:eastAsia="ru-RU"/>
    </w:rPr>
  </w:style>
  <w:style w:type="paragraph" w:customStyle="1" w:styleId="61">
    <w:name w:val="Оглавление 61"/>
    <w:basedOn w:val="a"/>
    <w:next w:val="a"/>
    <w:autoRedefine/>
    <w:uiPriority w:val="39"/>
    <w:unhideWhenUsed/>
    <w:pPr>
      <w:spacing w:after="100"/>
      <w:ind w:left="1100"/>
    </w:pPr>
    <w:rPr>
      <w:rFonts w:eastAsia="Times New Roman"/>
      <w:lang w:eastAsia="ru-RU"/>
    </w:rPr>
  </w:style>
  <w:style w:type="paragraph" w:customStyle="1" w:styleId="710">
    <w:name w:val="Оглавление 71"/>
    <w:basedOn w:val="a"/>
    <w:next w:val="a"/>
    <w:autoRedefine/>
    <w:uiPriority w:val="39"/>
    <w:unhideWhenUsed/>
    <w:pPr>
      <w:spacing w:after="100"/>
      <w:ind w:left="1320"/>
    </w:pPr>
    <w:rPr>
      <w:rFonts w:eastAsia="Times New Roman"/>
      <w:lang w:eastAsia="ru-RU"/>
    </w:rPr>
  </w:style>
  <w:style w:type="paragraph" w:customStyle="1" w:styleId="81">
    <w:name w:val="Оглавление 81"/>
    <w:basedOn w:val="a"/>
    <w:next w:val="a"/>
    <w:autoRedefine/>
    <w:uiPriority w:val="39"/>
    <w:unhideWhenUsed/>
    <w:pPr>
      <w:spacing w:after="100"/>
      <w:ind w:left="1540"/>
    </w:pPr>
    <w:rPr>
      <w:rFonts w:eastAsia="Times New Roman"/>
      <w:lang w:eastAsia="ru-RU"/>
    </w:rPr>
  </w:style>
  <w:style w:type="paragraph" w:customStyle="1" w:styleId="91">
    <w:name w:val="Оглавление 91"/>
    <w:basedOn w:val="a"/>
    <w:next w:val="a"/>
    <w:autoRedefine/>
    <w:uiPriority w:val="39"/>
    <w:unhideWhenUsed/>
    <w:pPr>
      <w:spacing w:after="100"/>
      <w:ind w:left="1760"/>
    </w:pPr>
    <w:rPr>
      <w:rFonts w:eastAsia="Times New Roman"/>
      <w:lang w:eastAsia="ru-RU"/>
    </w:rPr>
  </w:style>
  <w:style w:type="character" w:styleId="aff1">
    <w:name w:val="Book Title"/>
    <w:uiPriority w:val="33"/>
    <w:qFormat/>
    <w:rPr>
      <w:b/>
      <w:bCs/>
      <w:smallCaps/>
      <w:spacing w:val="5"/>
    </w:rPr>
  </w:style>
  <w:style w:type="paragraph" w:customStyle="1" w:styleId="xl60">
    <w:name w:val="xl60"/>
    <w:basedOn w:val="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62">
    <w:name w:val="xl6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4">
    <w:name w:val="xl6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6">
    <w:name w:val="xl66"/>
    <w:basedOn w:val="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f2">
    <w:name w:val="footnote text"/>
    <w:basedOn w:val="a"/>
    <w:link w:val="aff3"/>
    <w:unhideWhenUsed/>
    <w:pPr>
      <w:spacing w:after="0" w:line="240" w:lineRule="auto"/>
    </w:pPr>
    <w:rPr>
      <w:rFonts w:ascii="Times New Roman" w:eastAsia="Times New Roman" w:hAnsi="Times New Roman"/>
      <w:sz w:val="20"/>
      <w:szCs w:val="20"/>
      <w:lang w:eastAsia="ru-RU"/>
    </w:rPr>
  </w:style>
  <w:style w:type="character" w:customStyle="1" w:styleId="aff3">
    <w:name w:val="Текст сноски Знак"/>
    <w:link w:val="aff2"/>
    <w:uiPriority w:val="99"/>
    <w:rPr>
      <w:rFonts w:ascii="Times New Roman" w:eastAsia="Times New Roman" w:hAnsi="Times New Roman" w:cs="Times New Roman"/>
      <w:sz w:val="20"/>
      <w:szCs w:val="20"/>
      <w:lang w:eastAsia="ru-RU"/>
    </w:rPr>
  </w:style>
  <w:style w:type="character" w:styleId="aff4">
    <w:name w:val="footnote reference"/>
    <w:unhideWhenUsed/>
    <w:rPr>
      <w:vertAlign w:val="superscript"/>
    </w:rPr>
  </w:style>
  <w:style w:type="character" w:styleId="aff5">
    <w:name w:val="FollowedHyperlink"/>
    <w:uiPriority w:val="99"/>
    <w:unhideWhenUsed/>
    <w:rPr>
      <w:color w:val="800080"/>
      <w:u w:val="single"/>
    </w:rPr>
  </w:style>
  <w:style w:type="character" w:customStyle="1" w:styleId="28">
    <w:name w:val="Верхний колонтитул Знак2"/>
    <w:basedOn w:val="a0"/>
    <w:uiPriority w:val="99"/>
    <w:semiHidden/>
  </w:style>
  <w:style w:type="character" w:customStyle="1" w:styleId="29">
    <w:name w:val="Нижний колонтитул Знак2"/>
    <w:basedOn w:val="a0"/>
    <w:uiPriority w:val="99"/>
    <w:semiHidden/>
  </w:style>
  <w:style w:type="character" w:customStyle="1" w:styleId="1f0">
    <w:name w:val="Схема документа Знак1"/>
    <w:uiPriority w:val="99"/>
    <w:semiHidden/>
    <w:rPr>
      <w:rFonts w:ascii="Tahoma" w:hAnsi="Tahoma" w:cs="Tahoma"/>
      <w:sz w:val="16"/>
      <w:szCs w:val="16"/>
    </w:rPr>
  </w:style>
  <w:style w:type="paragraph" w:styleId="43">
    <w:name w:val="toc 4"/>
    <w:basedOn w:val="a"/>
    <w:next w:val="a"/>
    <w:autoRedefine/>
    <w:uiPriority w:val="39"/>
    <w:unhideWhenUsed/>
    <w:pPr>
      <w:spacing w:after="100"/>
      <w:ind w:left="660"/>
    </w:pPr>
    <w:rPr>
      <w:rFonts w:eastAsia="Times New Roman"/>
      <w:lang w:eastAsia="ru-RU"/>
    </w:rPr>
  </w:style>
  <w:style w:type="paragraph" w:styleId="52">
    <w:name w:val="toc 5"/>
    <w:basedOn w:val="a"/>
    <w:next w:val="a"/>
    <w:autoRedefine/>
    <w:uiPriority w:val="39"/>
    <w:unhideWhenUsed/>
    <w:pPr>
      <w:spacing w:after="100"/>
      <w:ind w:left="880"/>
    </w:pPr>
    <w:rPr>
      <w:rFonts w:eastAsia="Times New Roman"/>
      <w:lang w:eastAsia="ru-RU"/>
    </w:rPr>
  </w:style>
  <w:style w:type="paragraph" w:styleId="62">
    <w:name w:val="toc 6"/>
    <w:basedOn w:val="a"/>
    <w:next w:val="a"/>
    <w:autoRedefine/>
    <w:uiPriority w:val="39"/>
    <w:unhideWhenUsed/>
    <w:pPr>
      <w:spacing w:after="100"/>
      <w:ind w:left="1100"/>
    </w:pPr>
    <w:rPr>
      <w:rFonts w:eastAsia="Times New Roman"/>
      <w:lang w:eastAsia="ru-RU"/>
    </w:rPr>
  </w:style>
  <w:style w:type="paragraph" w:styleId="72">
    <w:name w:val="toc 7"/>
    <w:basedOn w:val="a"/>
    <w:next w:val="a"/>
    <w:autoRedefine/>
    <w:uiPriority w:val="39"/>
    <w:unhideWhenUsed/>
    <w:pPr>
      <w:spacing w:after="100"/>
      <w:ind w:left="1320"/>
    </w:pPr>
    <w:rPr>
      <w:rFonts w:eastAsia="Times New Roman"/>
      <w:lang w:eastAsia="ru-RU"/>
    </w:rPr>
  </w:style>
  <w:style w:type="paragraph" w:styleId="82">
    <w:name w:val="toc 8"/>
    <w:basedOn w:val="a"/>
    <w:next w:val="a"/>
    <w:autoRedefine/>
    <w:uiPriority w:val="39"/>
    <w:unhideWhenUsed/>
    <w:pPr>
      <w:spacing w:after="100"/>
      <w:ind w:left="1540"/>
    </w:pPr>
    <w:rPr>
      <w:rFonts w:eastAsia="Times New Roman"/>
      <w:lang w:eastAsia="ru-RU"/>
    </w:rPr>
  </w:style>
  <w:style w:type="paragraph" w:styleId="92">
    <w:name w:val="toc 9"/>
    <w:basedOn w:val="a"/>
    <w:next w:val="a"/>
    <w:autoRedefine/>
    <w:uiPriority w:val="39"/>
    <w:unhideWhenUsed/>
    <w:pPr>
      <w:spacing w:after="100"/>
      <w:ind w:left="1760"/>
    </w:pPr>
    <w:rPr>
      <w:rFonts w:eastAsia="Times New Roman"/>
      <w:lang w:eastAsia="ru-RU"/>
    </w:rPr>
  </w:style>
  <w:style w:type="table" w:customStyle="1" w:styleId="-51">
    <w:name w:val="Светлая заливка - Акцент 51"/>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6">
    <w:name w:val="Body Text"/>
    <w:basedOn w:val="a"/>
    <w:link w:val="aff7"/>
    <w:pPr>
      <w:spacing w:after="0" w:line="240" w:lineRule="auto"/>
      <w:jc w:val="both"/>
    </w:pPr>
    <w:rPr>
      <w:rFonts w:ascii="Times New Roman" w:eastAsia="Times New Roman" w:hAnsi="Times New Roman"/>
      <w:sz w:val="24"/>
      <w:szCs w:val="24"/>
      <w:lang w:eastAsia="ru-RU"/>
    </w:rPr>
  </w:style>
  <w:style w:type="character" w:customStyle="1" w:styleId="aff7">
    <w:name w:val="Основной текст Знак"/>
    <w:link w:val="aff6"/>
    <w:rPr>
      <w:rFonts w:ascii="Times New Roman" w:eastAsia="Times New Roman" w:hAnsi="Times New Roman" w:cs="Times New Roman"/>
      <w:sz w:val="24"/>
      <w:szCs w:val="24"/>
      <w:lang w:eastAsia="ru-RU"/>
    </w:rPr>
  </w:style>
  <w:style w:type="paragraph" w:customStyle="1" w:styleId="FR2">
    <w:name w:val="FR2"/>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basedOn w:val="a0"/>
  </w:style>
  <w:style w:type="paragraph" w:customStyle="1" w:styleId="aff8">
    <w:name w:val="Стандартный"/>
    <w:basedOn w:val="a"/>
    <w:pPr>
      <w:suppressAutoHyphens/>
      <w:spacing w:after="0" w:line="240" w:lineRule="auto"/>
      <w:ind w:firstLine="851"/>
      <w:jc w:val="both"/>
    </w:pPr>
    <w:rPr>
      <w:rFonts w:ascii="Times New Roman" w:eastAsia="Times New Roman" w:hAnsi="Times New Roman"/>
      <w:sz w:val="26"/>
      <w:szCs w:val="24"/>
      <w:lang w:eastAsia="ar-SA"/>
    </w:rPr>
  </w:style>
  <w:style w:type="paragraph" w:customStyle="1" w:styleId="1f1">
    <w:name w:val="заголовок 1"/>
    <w:basedOn w:val="a"/>
    <w:next w:val="a"/>
    <w:pPr>
      <w:keepNext/>
      <w:suppressAutoHyphens/>
      <w:spacing w:after="0" w:line="240" w:lineRule="auto"/>
      <w:jc w:val="both"/>
    </w:pPr>
    <w:rPr>
      <w:rFonts w:ascii="Times New Roman" w:eastAsia="Times New Roman" w:hAnsi="Times New Roman"/>
      <w:sz w:val="24"/>
      <w:szCs w:val="20"/>
      <w:lang w:eastAsia="ar-SA"/>
    </w:rPr>
  </w:style>
  <w:style w:type="character" w:customStyle="1" w:styleId="WW8Num2z1">
    <w:name w:val="WW8Num2z1"/>
    <w:rPr>
      <w:rFonts w:ascii="OpenSymbol" w:hAnsi="OpenSymbol" w:cs="OpenSymbol"/>
    </w:rPr>
  </w:style>
  <w:style w:type="paragraph" w:customStyle="1" w:styleId="xl71">
    <w:name w:val="xl7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2">
    <w:name w:val="xl72"/>
    <w:basedOn w:val="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74">
    <w:name w:val="xl74"/>
    <w:basedOn w:val="a"/>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8">
    <w:name w:val="xl78"/>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9">
    <w:name w:val="xl79"/>
    <w:basedOn w:val="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0">
    <w:name w:val="xl80"/>
    <w:basedOn w:val="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1">
    <w:name w:val="xl81"/>
    <w:basedOn w:val="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3">
    <w:name w:val="xl83"/>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4">
    <w:name w:val="xl84"/>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85">
    <w:name w:val="xl85"/>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6">
    <w:name w:val="xl86"/>
    <w:basedOn w:val="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8">
    <w:name w:val="xl88"/>
    <w:basedOn w:val="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9">
    <w:name w:val="xl89"/>
    <w:basedOn w:val="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0">
    <w:name w:val="xl90"/>
    <w:basedOn w:val="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1">
    <w:name w:val="xl91"/>
    <w:basedOn w:val="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3">
    <w:name w:val="xl93"/>
    <w:basedOn w:val="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4">
    <w:name w:val="xl94"/>
    <w:basedOn w:val="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font5">
    <w:name w:val="font5"/>
    <w:basedOn w:val="a"/>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6">
    <w:name w:val="font6"/>
    <w:basedOn w:val="a"/>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7">
    <w:name w:val="font7"/>
    <w:basedOn w:val="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8">
    <w:name w:val="font8"/>
    <w:basedOn w:val="a"/>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font9">
    <w:name w:val="font9"/>
    <w:basedOn w:val="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7">
    <w:name w:val="xl9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98">
    <w:name w:val="xl9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01">
    <w:name w:val="xl101"/>
    <w:basedOn w:val="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2">
    <w:name w:val="xl102"/>
    <w:basedOn w:val="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4">
    <w:name w:val="xl104"/>
    <w:basedOn w:val="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paragraph" w:customStyle="1" w:styleId="xl106">
    <w:name w:val="xl106"/>
    <w:basedOn w:val="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24"/>
      <w:szCs w:val="24"/>
      <w:lang w:eastAsia="ru-RU"/>
    </w:rPr>
  </w:style>
  <w:style w:type="numbering" w:customStyle="1" w:styleId="2a">
    <w:name w:val="Нет списка2"/>
    <w:next w:val="a2"/>
    <w:semiHidden/>
    <w:unhideWhenUsed/>
  </w:style>
  <w:style w:type="numbering" w:customStyle="1" w:styleId="33">
    <w:name w:val="Нет списка3"/>
    <w:next w:val="a2"/>
    <w:semiHidden/>
    <w:unhideWhenUsed/>
  </w:style>
  <w:style w:type="numbering" w:customStyle="1" w:styleId="44">
    <w:name w:val="Нет списка4"/>
    <w:next w:val="a2"/>
    <w:semiHidden/>
    <w:unhideWhenUsed/>
  </w:style>
  <w:style w:type="table" w:customStyle="1" w:styleId="34">
    <w:name w:val="Сетка таблицы3"/>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29">
    <w:name w:val="xl129"/>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0">
    <w:name w:val="xl130"/>
    <w:basedOn w:val="a"/>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31">
    <w:name w:val="xl131"/>
    <w:basedOn w:val="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2">
    <w:name w:val="xl132"/>
    <w:basedOn w:val="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3">
    <w:name w:val="xl133"/>
    <w:basedOn w:val="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34">
    <w:name w:val="xl134"/>
    <w:basedOn w:val="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35">
    <w:name w:val="xl135"/>
    <w:basedOn w:val="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6">
    <w:name w:val="xl13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u w:val="single"/>
      <w:lang w:eastAsia="ru-RU"/>
    </w:rPr>
  </w:style>
  <w:style w:type="paragraph" w:customStyle="1" w:styleId="xl137">
    <w:name w:val="xl137"/>
    <w:basedOn w:val="a"/>
    <w:pPr>
      <w:pBdr>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8">
    <w:name w:val="xl13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39">
    <w:name w:val="xl13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0">
    <w:name w:val="xl140"/>
    <w:basedOn w:val="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1">
    <w:name w:val="xl141"/>
    <w:basedOn w:val="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2">
    <w:name w:val="xl142"/>
    <w:basedOn w:val="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3">
    <w:name w:val="xl143"/>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4">
    <w:name w:val="xl144"/>
    <w:basedOn w:val="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5">
    <w:name w:val="xl145"/>
    <w:basedOn w:val="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6">
    <w:name w:val="xl146"/>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47">
    <w:name w:val="xl147"/>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48">
    <w:name w:val="xl148"/>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49">
    <w:name w:val="xl149"/>
    <w:basedOn w:val="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0">
    <w:name w:val="xl150"/>
    <w:basedOn w:val="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1">
    <w:name w:val="xl151"/>
    <w:basedOn w:val="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52">
    <w:name w:val="xl152"/>
    <w:basedOn w:val="a"/>
    <w:pP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4">
    <w:name w:val="xl154"/>
    <w:basedOn w:val="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5">
    <w:name w:val="xl155"/>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6">
    <w:name w:val="xl156"/>
    <w:basedOn w:val="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7">
    <w:name w:val="xl157"/>
    <w:basedOn w:val="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8">
    <w:name w:val="xl158"/>
    <w:basedOn w:val="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9">
    <w:name w:val="xl159"/>
    <w:basedOn w:val="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0">
    <w:name w:val="xl160"/>
    <w:basedOn w:val="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1">
    <w:name w:val="xl161"/>
    <w:basedOn w:val="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2">
    <w:name w:val="xl162"/>
    <w:basedOn w:val="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3">
    <w:name w:val="xl163"/>
    <w:basedOn w:val="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4">
    <w:name w:val="xl164"/>
    <w:basedOn w:val="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5">
    <w:name w:val="xl165"/>
    <w:basedOn w:val="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6">
    <w:name w:val="xl166"/>
    <w:basedOn w:val="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67">
    <w:name w:val="xl167"/>
    <w:basedOn w:val="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8">
    <w:name w:val="xl168"/>
    <w:basedOn w:val="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69">
    <w:name w:val="xl169"/>
    <w:basedOn w:val="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styleId="aff9">
    <w:name w:val="Revision"/>
    <w:hidden/>
    <w:uiPriority w:val="99"/>
    <w:semiHidden/>
    <w:rPr>
      <w:sz w:val="22"/>
      <w:szCs w:val="22"/>
      <w:lang w:eastAsia="en-US"/>
    </w:rPr>
  </w:style>
  <w:style w:type="character" w:customStyle="1" w:styleId="1f2">
    <w:name w:val="Основной текст1"/>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b">
    <w:name w:val="Основной текст (2)_"/>
    <w:rPr>
      <w:rFonts w:ascii="Arial" w:eastAsia="Arial" w:hAnsi="Arial" w:cs="Arial"/>
      <w:b/>
      <w:bCs/>
      <w:i w:val="0"/>
      <w:iCs w:val="0"/>
      <w:smallCaps w:val="0"/>
      <w:strike w:val="0"/>
      <w:sz w:val="21"/>
      <w:szCs w:val="21"/>
      <w:u w:val="none"/>
    </w:rPr>
  </w:style>
  <w:style w:type="character" w:customStyle="1" w:styleId="2c">
    <w:name w:val="Основной текст (2)"/>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d">
    <w:name w:val="Абзац списка2"/>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35">
    <w:name w:val="Абзац списка3"/>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45">
    <w:name w:val="Абзац списка4"/>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paragraph" w:customStyle="1" w:styleId="53">
    <w:name w:val="Абзац списка5"/>
    <w:basedOn w:val="a"/>
    <w:pPr>
      <w:widowControl w:val="0"/>
      <w:adjustRightInd w:val="0"/>
      <w:spacing w:before="120" w:after="120" w:line="240" w:lineRule="auto"/>
      <w:jc w:val="both"/>
    </w:pPr>
    <w:rPr>
      <w:rFonts w:ascii="Times New Roman" w:eastAsia="Times New Roman" w:hAnsi="Times New Roman"/>
      <w:spacing w:val="-5"/>
      <w:sz w:val="28"/>
    </w:rPr>
  </w:style>
  <w:style w:type="paragraph" w:customStyle="1" w:styleId="63">
    <w:name w:val="Абзац списка6"/>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36">
    <w:name w:val="Подпись к таблице (3)_"/>
    <w:link w:val="310"/>
    <w:uiPriority w:val="99"/>
    <w:locked/>
    <w:rPr>
      <w:rFonts w:cs="Times New Roman"/>
      <w:sz w:val="23"/>
      <w:szCs w:val="23"/>
      <w:shd w:val="clear" w:color="auto" w:fill="FFFFFF"/>
    </w:rPr>
  </w:style>
  <w:style w:type="paragraph" w:customStyle="1" w:styleId="310">
    <w:name w:val="Подпись к таблице (3)1"/>
    <w:basedOn w:val="a"/>
    <w:link w:val="36"/>
    <w:uiPriority w:val="99"/>
    <w:pPr>
      <w:shd w:val="clear" w:color="auto" w:fill="FFFFFF"/>
      <w:spacing w:after="0" w:line="274" w:lineRule="exact"/>
    </w:pPr>
    <w:rPr>
      <w:sz w:val="23"/>
      <w:szCs w:val="23"/>
      <w:shd w:val="clear" w:color="auto" w:fill="FFFFFF"/>
    </w:rPr>
  </w:style>
  <w:style w:type="character" w:customStyle="1" w:styleId="290">
    <w:name w:val="Основной текст (29)_"/>
    <w:link w:val="291"/>
    <w:uiPriority w:val="99"/>
    <w:locked/>
    <w:rPr>
      <w:rFonts w:cs="Times New Roman"/>
      <w:sz w:val="19"/>
      <w:szCs w:val="19"/>
      <w:shd w:val="clear" w:color="auto" w:fill="FFFFFF"/>
    </w:rPr>
  </w:style>
  <w:style w:type="paragraph" w:customStyle="1" w:styleId="291">
    <w:name w:val="Основной текст (29)"/>
    <w:basedOn w:val="a"/>
    <w:link w:val="290"/>
    <w:uiPriority w:val="99"/>
    <w:pPr>
      <w:shd w:val="clear" w:color="auto" w:fill="FFFFFF"/>
      <w:spacing w:after="0" w:line="240" w:lineRule="atLeast"/>
    </w:pPr>
    <w:rPr>
      <w:sz w:val="19"/>
      <w:szCs w:val="19"/>
      <w:shd w:val="clear" w:color="auto" w:fill="FFFFFF"/>
    </w:rPr>
  </w:style>
  <w:style w:type="numbering" w:customStyle="1" w:styleId="54">
    <w:name w:val="Нет списка5"/>
    <w:next w:val="a2"/>
    <w:semiHidden/>
    <w:unhideWhenUsed/>
  </w:style>
  <w:style w:type="numbering" w:customStyle="1" w:styleId="111">
    <w:name w:val="Нет списка11"/>
    <w:next w:val="a2"/>
    <w:semiHidden/>
  </w:style>
  <w:style w:type="table" w:customStyle="1" w:styleId="46">
    <w:name w:val="Сетка таблицы4"/>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semiHidden/>
  </w:style>
  <w:style w:type="numbering" w:customStyle="1" w:styleId="311">
    <w:name w:val="Нет списка31"/>
    <w:next w:val="a2"/>
    <w:semiHidden/>
  </w:style>
  <w:style w:type="numbering" w:customStyle="1" w:styleId="411">
    <w:name w:val="Нет списка41"/>
    <w:next w:val="a2"/>
    <w:semiHidden/>
  </w:style>
  <w:style w:type="numbering" w:customStyle="1" w:styleId="510">
    <w:name w:val="Нет списка51"/>
    <w:next w:val="a2"/>
    <w:semiHidden/>
  </w:style>
  <w:style w:type="numbering" w:customStyle="1" w:styleId="64">
    <w:name w:val="Нет списка6"/>
    <w:next w:val="a2"/>
    <w:semiHidden/>
  </w:style>
  <w:style w:type="table" w:customStyle="1" w:styleId="112">
    <w:name w:val="Сетка таблицы11"/>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2">
    <w:name w:val="Сетка таблицы41"/>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style>
  <w:style w:type="numbering" w:customStyle="1" w:styleId="120">
    <w:name w:val="Нет списка12"/>
    <w:next w:val="a2"/>
    <w:semiHidden/>
  </w:style>
  <w:style w:type="table" w:customStyle="1" w:styleId="74">
    <w:name w:val="Сетка таблицы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semiHidden/>
  </w:style>
  <w:style w:type="numbering" w:customStyle="1" w:styleId="320">
    <w:name w:val="Нет списка32"/>
    <w:next w:val="a2"/>
    <w:semiHidden/>
  </w:style>
  <w:style w:type="numbering" w:customStyle="1" w:styleId="420">
    <w:name w:val="Нет списка42"/>
    <w:next w:val="a2"/>
    <w:semiHidden/>
  </w:style>
  <w:style w:type="numbering" w:customStyle="1" w:styleId="520">
    <w:name w:val="Нет списка52"/>
    <w:next w:val="a2"/>
    <w:semiHidden/>
  </w:style>
  <w:style w:type="numbering" w:customStyle="1" w:styleId="610">
    <w:name w:val="Нет списка61"/>
    <w:next w:val="a2"/>
    <w:semiHidden/>
  </w:style>
  <w:style w:type="table" w:customStyle="1" w:styleId="121">
    <w:name w:val="Сетка таблицы12"/>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
    <w:name w:val="Нет списка8"/>
    <w:next w:val="a2"/>
    <w:uiPriority w:val="99"/>
    <w:semiHidden/>
    <w:unhideWhenUsed/>
  </w:style>
  <w:style w:type="numbering" w:customStyle="1" w:styleId="130">
    <w:name w:val="Нет списка13"/>
    <w:next w:val="a2"/>
    <w:semiHidden/>
  </w:style>
  <w:style w:type="table" w:customStyle="1" w:styleId="84">
    <w:name w:val="Сетка таблицы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semiHidden/>
  </w:style>
  <w:style w:type="numbering" w:customStyle="1" w:styleId="330">
    <w:name w:val="Нет списка33"/>
    <w:next w:val="a2"/>
    <w:semiHidden/>
  </w:style>
  <w:style w:type="numbering" w:customStyle="1" w:styleId="430">
    <w:name w:val="Нет списка43"/>
    <w:next w:val="a2"/>
    <w:semiHidden/>
  </w:style>
  <w:style w:type="numbering" w:customStyle="1" w:styleId="530">
    <w:name w:val="Нет списка53"/>
    <w:next w:val="a2"/>
    <w:semiHidden/>
  </w:style>
  <w:style w:type="numbering" w:customStyle="1" w:styleId="620">
    <w:name w:val="Нет списка62"/>
    <w:next w:val="a2"/>
    <w:semiHidden/>
  </w:style>
  <w:style w:type="table" w:customStyle="1" w:styleId="131">
    <w:name w:val="Сетка таблицы13"/>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
    <w:name w:val="Сетка таблицы43"/>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т списка9"/>
    <w:next w:val="a2"/>
    <w:uiPriority w:val="99"/>
    <w:semiHidden/>
    <w:unhideWhenUsed/>
  </w:style>
  <w:style w:type="numbering" w:customStyle="1" w:styleId="140">
    <w:name w:val="Нет списка14"/>
    <w:next w:val="a2"/>
    <w:semiHidden/>
  </w:style>
  <w:style w:type="table" w:customStyle="1" w:styleId="94">
    <w:name w:val="Сетка таблицы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0">
    <w:name w:val="Нет списка24"/>
    <w:next w:val="a2"/>
    <w:semiHidden/>
  </w:style>
  <w:style w:type="numbering" w:customStyle="1" w:styleId="340">
    <w:name w:val="Нет списка34"/>
    <w:next w:val="a2"/>
    <w:semiHidden/>
  </w:style>
  <w:style w:type="numbering" w:customStyle="1" w:styleId="440">
    <w:name w:val="Нет списка44"/>
    <w:next w:val="a2"/>
    <w:semiHidden/>
  </w:style>
  <w:style w:type="numbering" w:customStyle="1" w:styleId="540">
    <w:name w:val="Нет списка54"/>
    <w:next w:val="a2"/>
    <w:semiHidden/>
  </w:style>
  <w:style w:type="numbering" w:customStyle="1" w:styleId="630">
    <w:name w:val="Нет списка63"/>
    <w:next w:val="a2"/>
    <w:semiHidden/>
  </w:style>
  <w:style w:type="table" w:customStyle="1" w:styleId="141">
    <w:name w:val="Сетка таблицы14"/>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
    <w:name w:val="Сетка таблицы44"/>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Нет списка10"/>
    <w:next w:val="a2"/>
    <w:uiPriority w:val="99"/>
    <w:semiHidden/>
    <w:unhideWhenUsed/>
  </w:style>
  <w:style w:type="numbering" w:customStyle="1" w:styleId="150">
    <w:name w:val="Нет списка15"/>
    <w:next w:val="a2"/>
    <w:semiHidden/>
  </w:style>
  <w:style w:type="table" w:customStyle="1" w:styleId="101">
    <w:name w:val="Сетка таблицы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0">
    <w:name w:val="Нет списка25"/>
    <w:next w:val="a2"/>
    <w:semiHidden/>
  </w:style>
  <w:style w:type="numbering" w:customStyle="1" w:styleId="350">
    <w:name w:val="Нет списка35"/>
    <w:next w:val="a2"/>
    <w:semiHidden/>
  </w:style>
  <w:style w:type="numbering" w:customStyle="1" w:styleId="450">
    <w:name w:val="Нет списка45"/>
    <w:next w:val="a2"/>
    <w:semiHidden/>
  </w:style>
  <w:style w:type="numbering" w:customStyle="1" w:styleId="550">
    <w:name w:val="Нет списка55"/>
    <w:next w:val="a2"/>
    <w:semiHidden/>
  </w:style>
  <w:style w:type="numbering" w:customStyle="1" w:styleId="640">
    <w:name w:val="Нет списка64"/>
    <w:next w:val="a2"/>
    <w:semiHidden/>
  </w:style>
  <w:style w:type="table" w:customStyle="1" w:styleId="151">
    <w:name w:val="Сетка таблицы15"/>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
    <w:name w:val="Сетка таблицы45"/>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0">
    <w:name w:val="Нет списка16"/>
    <w:next w:val="a2"/>
    <w:uiPriority w:val="99"/>
    <w:semiHidden/>
    <w:unhideWhenUsed/>
  </w:style>
  <w:style w:type="numbering" w:customStyle="1" w:styleId="170">
    <w:name w:val="Нет списка17"/>
    <w:next w:val="a2"/>
    <w:semiHidden/>
  </w:style>
  <w:style w:type="table" w:customStyle="1" w:styleId="161">
    <w:name w:val="Сетка таблицы1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semiHidden/>
  </w:style>
  <w:style w:type="numbering" w:customStyle="1" w:styleId="360">
    <w:name w:val="Нет списка36"/>
    <w:next w:val="a2"/>
    <w:semiHidden/>
  </w:style>
  <w:style w:type="numbering" w:customStyle="1" w:styleId="460">
    <w:name w:val="Нет списка46"/>
    <w:next w:val="a2"/>
    <w:semiHidden/>
  </w:style>
  <w:style w:type="numbering" w:customStyle="1" w:styleId="56">
    <w:name w:val="Нет списка56"/>
    <w:next w:val="a2"/>
    <w:semiHidden/>
  </w:style>
  <w:style w:type="numbering" w:customStyle="1" w:styleId="650">
    <w:name w:val="Нет списка65"/>
    <w:next w:val="a2"/>
    <w:semiHidden/>
  </w:style>
  <w:style w:type="table" w:customStyle="1" w:styleId="171">
    <w:name w:val="Сетка таблицы17"/>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
    <w:name w:val="Сетка таблицы46"/>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
    <w:name w:val="Нет списка18"/>
    <w:next w:val="a2"/>
    <w:uiPriority w:val="99"/>
    <w:semiHidden/>
    <w:unhideWhenUsed/>
  </w:style>
  <w:style w:type="numbering" w:customStyle="1" w:styleId="190">
    <w:name w:val="Нет списка19"/>
    <w:next w:val="a2"/>
    <w:semiHidden/>
  </w:style>
  <w:style w:type="table" w:customStyle="1" w:styleId="191">
    <w:name w:val="Сетка таблицы1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2"/>
    <w:semiHidden/>
  </w:style>
  <w:style w:type="numbering" w:customStyle="1" w:styleId="37">
    <w:name w:val="Нет списка37"/>
    <w:next w:val="a2"/>
    <w:semiHidden/>
  </w:style>
  <w:style w:type="numbering" w:customStyle="1" w:styleId="47">
    <w:name w:val="Нет списка47"/>
    <w:next w:val="a2"/>
    <w:semiHidden/>
  </w:style>
  <w:style w:type="numbering" w:customStyle="1" w:styleId="57">
    <w:name w:val="Нет списка57"/>
    <w:next w:val="a2"/>
    <w:semiHidden/>
  </w:style>
  <w:style w:type="numbering" w:customStyle="1" w:styleId="66">
    <w:name w:val="Нет списка66"/>
    <w:next w:val="a2"/>
    <w:semiHidden/>
  </w:style>
  <w:style w:type="table" w:customStyle="1" w:styleId="1100">
    <w:name w:val="Сетка таблицы110"/>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0">
    <w:name w:val="Сетка таблицы47"/>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2"/>
    <w:uiPriority w:val="99"/>
    <w:semiHidden/>
    <w:unhideWhenUsed/>
  </w:style>
  <w:style w:type="numbering" w:customStyle="1" w:styleId="1101">
    <w:name w:val="Нет списка110"/>
    <w:next w:val="a2"/>
    <w:semiHidden/>
  </w:style>
  <w:style w:type="table" w:customStyle="1" w:styleId="201">
    <w:name w:val="Сетка таблицы2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style>
  <w:style w:type="numbering" w:customStyle="1" w:styleId="38">
    <w:name w:val="Нет списка38"/>
    <w:next w:val="a2"/>
    <w:semiHidden/>
  </w:style>
  <w:style w:type="numbering" w:customStyle="1" w:styleId="48">
    <w:name w:val="Нет списка48"/>
    <w:next w:val="a2"/>
    <w:semiHidden/>
  </w:style>
  <w:style w:type="numbering" w:customStyle="1" w:styleId="58">
    <w:name w:val="Нет списка58"/>
    <w:next w:val="a2"/>
    <w:semiHidden/>
  </w:style>
  <w:style w:type="numbering" w:customStyle="1" w:styleId="67">
    <w:name w:val="Нет списка67"/>
    <w:next w:val="a2"/>
    <w:semiHidden/>
  </w:style>
  <w:style w:type="table" w:customStyle="1" w:styleId="1110">
    <w:name w:val="Сетка таблицы111"/>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0">
    <w:name w:val="Сетка таблицы48"/>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
    <w:name w:val="Нет списка29"/>
    <w:next w:val="a2"/>
    <w:uiPriority w:val="99"/>
    <w:semiHidden/>
    <w:unhideWhenUsed/>
  </w:style>
  <w:style w:type="numbering" w:customStyle="1" w:styleId="1111">
    <w:name w:val="Нет списка111"/>
    <w:next w:val="a2"/>
    <w:semiHidden/>
  </w:style>
  <w:style w:type="table" w:customStyle="1" w:styleId="212">
    <w:name w:val="Сетка таблицы2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semiHidden/>
  </w:style>
  <w:style w:type="numbering" w:customStyle="1" w:styleId="39">
    <w:name w:val="Нет списка39"/>
    <w:next w:val="a2"/>
    <w:semiHidden/>
  </w:style>
  <w:style w:type="numbering" w:customStyle="1" w:styleId="49">
    <w:name w:val="Нет списка49"/>
    <w:next w:val="a2"/>
    <w:semiHidden/>
  </w:style>
  <w:style w:type="numbering" w:customStyle="1" w:styleId="59">
    <w:name w:val="Нет списка59"/>
    <w:next w:val="a2"/>
    <w:semiHidden/>
  </w:style>
  <w:style w:type="numbering" w:customStyle="1" w:styleId="68">
    <w:name w:val="Нет списка68"/>
    <w:next w:val="a2"/>
    <w:semiHidden/>
  </w:style>
  <w:style w:type="table" w:customStyle="1" w:styleId="1120">
    <w:name w:val="Сетка таблицы112"/>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
    <w:basedOn w:val="a1"/>
    <w:next w:val="af"/>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1"/>
    <w:next w:val="af"/>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style>
  <w:style w:type="table" w:customStyle="1" w:styleId="241">
    <w:name w:val="Сетка таблицы24"/>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
    <w:basedOn w:val="a1"/>
    <w:next w:val="a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
    <w:name w:val="Нет списка112"/>
    <w:next w:val="a2"/>
    <w:uiPriority w:val="99"/>
    <w:semiHidden/>
    <w:unhideWhenUsed/>
  </w:style>
  <w:style w:type="table" w:customStyle="1" w:styleId="-52">
    <w:name w:val="Светлая заливка - Акцент 52"/>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3">
    <w:name w:val="Сетка таблицы11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10">
    <w:name w:val="Нет списка211"/>
    <w:next w:val="a2"/>
    <w:uiPriority w:val="99"/>
    <w:semiHidden/>
    <w:unhideWhenUsed/>
  </w:style>
  <w:style w:type="numbering" w:customStyle="1" w:styleId="3100">
    <w:name w:val="Нет списка310"/>
    <w:next w:val="a2"/>
    <w:uiPriority w:val="99"/>
    <w:semiHidden/>
    <w:unhideWhenUsed/>
  </w:style>
  <w:style w:type="numbering" w:customStyle="1" w:styleId="4100">
    <w:name w:val="Нет списка410"/>
    <w:next w:val="a2"/>
    <w:uiPriority w:val="99"/>
    <w:semiHidden/>
    <w:unhideWhenUsed/>
  </w:style>
  <w:style w:type="table" w:customStyle="1" w:styleId="312">
    <w:name w:val="Сетка таблицы3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75">
    <w:name w:val="Абзац списка7"/>
    <w:basedOn w:val="a"/>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paragraph" w:customStyle="1" w:styleId="114">
    <w:name w:val="Абзац списка11"/>
    <w:basedOn w:val="a"/>
    <w:pPr>
      <w:widowControl w:val="0"/>
      <w:adjustRightInd w:val="0"/>
      <w:spacing w:before="120" w:after="120" w:line="240" w:lineRule="auto"/>
      <w:jc w:val="both"/>
    </w:pPr>
    <w:rPr>
      <w:rFonts w:ascii="Times New Roman" w:eastAsia="Times New Roman" w:hAnsi="Times New Roman"/>
      <w:spacing w:val="-5"/>
      <w:sz w:val="28"/>
      <w:lang w:eastAsia="ru-RU"/>
    </w:rPr>
  </w:style>
  <w:style w:type="paragraph" w:customStyle="1" w:styleId="85">
    <w:name w:val="Абзац списка8"/>
    <w:basedOn w:val="a"/>
    <w:pPr>
      <w:widowControl w:val="0"/>
      <w:adjustRightInd w:val="0"/>
      <w:spacing w:before="120" w:after="120" w:line="240" w:lineRule="auto"/>
      <w:jc w:val="both"/>
      <w:textAlignment w:val="baseline"/>
    </w:pPr>
    <w:rPr>
      <w:rFonts w:ascii="Times New Roman" w:eastAsia="Times New Roman" w:hAnsi="Times New Roman"/>
      <w:spacing w:val="-5"/>
      <w:sz w:val="28"/>
      <w:lang w:eastAsia="ru-RU"/>
    </w:rPr>
  </w:style>
  <w:style w:type="numbering" w:customStyle="1" w:styleId="400">
    <w:name w:val="Нет списка40"/>
    <w:next w:val="a2"/>
    <w:uiPriority w:val="99"/>
    <w:semiHidden/>
    <w:unhideWhenUsed/>
  </w:style>
  <w:style w:type="numbering" w:customStyle="1" w:styleId="1130">
    <w:name w:val="Нет списка113"/>
    <w:next w:val="a2"/>
    <w:semiHidden/>
    <w:unhideWhenUsed/>
  </w:style>
  <w:style w:type="table" w:customStyle="1" w:styleId="-53">
    <w:name w:val="Светлая заливка - Акцент 53"/>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40">
    <w:name w:val="Сетка таблицы11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
    <w:basedOn w:val="a1"/>
    <w:next w:val="a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ветлая заливка - Акцент 512"/>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20">
    <w:name w:val="Нет списка212"/>
    <w:next w:val="a2"/>
    <w:semiHidden/>
    <w:unhideWhenUsed/>
  </w:style>
  <w:style w:type="numbering" w:customStyle="1" w:styleId="3110">
    <w:name w:val="Нет списка311"/>
    <w:next w:val="a2"/>
    <w:semiHidden/>
    <w:unhideWhenUsed/>
  </w:style>
  <w:style w:type="table" w:customStyle="1" w:styleId="281">
    <w:name w:val="Сетка таблицы28"/>
    <w:basedOn w:val="a1"/>
    <w:next w:val="a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
    <w:name w:val="Нет списка411"/>
    <w:next w:val="a2"/>
    <w:semiHidden/>
    <w:unhideWhenUsed/>
  </w:style>
  <w:style w:type="table" w:customStyle="1" w:styleId="321">
    <w:name w:val="Сетка таблицы3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13">
    <w:name w:val="Абзац списка21"/>
    <w:basedOn w:val="a"/>
    <w:pPr>
      <w:widowControl w:val="0"/>
      <w:adjustRightInd w:val="0"/>
      <w:spacing w:before="120" w:after="120" w:line="240" w:lineRule="auto"/>
      <w:jc w:val="both"/>
      <w:textAlignment w:val="baseline"/>
    </w:pPr>
    <w:rPr>
      <w:rFonts w:ascii="Times New Roman" w:eastAsia="Times New Roman" w:hAnsi="Times New Roman"/>
      <w:spacing w:val="-5"/>
      <w:sz w:val="28"/>
    </w:rPr>
  </w:style>
  <w:style w:type="character" w:customStyle="1" w:styleId="apple-converted-space">
    <w:name w:val="apple-converted-space"/>
  </w:style>
  <w:style w:type="paragraph" w:customStyle="1" w:styleId="xl107">
    <w:name w:val="xl107"/>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8">
    <w:name w:val="xl108"/>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pPr>
    <w:rPr>
      <w:rFonts w:ascii="Arial" w:eastAsia="Times New Roman" w:hAnsi="Arial" w:cs="Arial"/>
      <w:sz w:val="20"/>
      <w:szCs w:val="20"/>
      <w:lang w:eastAsia="ru-RU"/>
    </w:rPr>
  </w:style>
  <w:style w:type="paragraph" w:customStyle="1" w:styleId="xl109">
    <w:name w:val="xl109"/>
    <w:basedOn w:val="a"/>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0">
    <w:name w:val="xl110"/>
    <w:basedOn w:val="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1">
    <w:name w:val="xl111"/>
    <w:basedOn w:val="a"/>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2">
    <w:name w:val="xl11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20"/>
      <w:szCs w:val="20"/>
      <w:lang w:eastAsia="ru-RU"/>
    </w:rPr>
  </w:style>
  <w:style w:type="paragraph" w:customStyle="1" w:styleId="xl114">
    <w:name w:val="xl114"/>
    <w:basedOn w:val="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eastAsia="Times New Roman" w:hAnsi="Arial" w:cs="Arial"/>
      <w:sz w:val="20"/>
      <w:szCs w:val="20"/>
      <w:lang w:eastAsia="ru-RU"/>
    </w:rPr>
  </w:style>
  <w:style w:type="paragraph" w:customStyle="1" w:styleId="xl115">
    <w:name w:val="xl115"/>
    <w:basedOn w:val="a"/>
    <w:pPr>
      <w:pBdr>
        <w:left w:val="single" w:sz="4" w:space="0" w:color="auto"/>
        <w:bottom w:val="single" w:sz="4" w:space="0" w:color="auto"/>
      </w:pBdr>
      <w:shd w:val="clear" w:color="000000" w:fill="F2DDDC"/>
      <w:spacing w:before="100" w:beforeAutospacing="1" w:after="100" w:afterAutospacing="1" w:line="240" w:lineRule="auto"/>
    </w:pPr>
    <w:rPr>
      <w:rFonts w:ascii="Arial" w:eastAsia="Times New Roman" w:hAnsi="Arial" w:cs="Arial"/>
      <w:sz w:val="20"/>
      <w:szCs w:val="20"/>
      <w:lang w:eastAsia="ru-RU"/>
    </w:rPr>
  </w:style>
  <w:style w:type="paragraph" w:customStyle="1" w:styleId="xl116">
    <w:name w:val="xl11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numbering" w:customStyle="1" w:styleId="5100">
    <w:name w:val="Нет списка510"/>
    <w:next w:val="a2"/>
    <w:semiHidden/>
    <w:unhideWhenUsed/>
  </w:style>
  <w:style w:type="numbering" w:customStyle="1" w:styleId="1141">
    <w:name w:val="Нет списка114"/>
    <w:next w:val="a2"/>
    <w:semiHidden/>
  </w:style>
  <w:style w:type="table" w:customStyle="1" w:styleId="4101">
    <w:name w:val="Сетка таблицы410"/>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2"/>
    <w:semiHidden/>
  </w:style>
  <w:style w:type="numbering" w:customStyle="1" w:styleId="3120">
    <w:name w:val="Нет списка312"/>
    <w:next w:val="a2"/>
    <w:semiHidden/>
  </w:style>
  <w:style w:type="numbering" w:customStyle="1" w:styleId="4120">
    <w:name w:val="Нет списка412"/>
    <w:next w:val="a2"/>
    <w:semiHidden/>
  </w:style>
  <w:style w:type="numbering" w:customStyle="1" w:styleId="511">
    <w:name w:val="Нет списка511"/>
    <w:next w:val="a2"/>
    <w:semiHidden/>
  </w:style>
  <w:style w:type="numbering" w:customStyle="1" w:styleId="69">
    <w:name w:val="Нет списка69"/>
    <w:next w:val="a2"/>
    <w:semiHidden/>
  </w:style>
  <w:style w:type="table" w:customStyle="1" w:styleId="115">
    <w:name w:val="Сетка таблицы115"/>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
    <w:name w:val="Сетка таблицы41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
    <w:name w:val="Сетка таблицы6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
    <w:name w:val="Нет списка71"/>
    <w:next w:val="a2"/>
    <w:uiPriority w:val="99"/>
    <w:semiHidden/>
    <w:unhideWhenUsed/>
  </w:style>
  <w:style w:type="numbering" w:customStyle="1" w:styleId="1210">
    <w:name w:val="Нет списка121"/>
    <w:next w:val="a2"/>
    <w:semiHidden/>
  </w:style>
  <w:style w:type="table" w:customStyle="1" w:styleId="712">
    <w:name w:val="Сетка таблицы7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
    <w:name w:val="Нет списка221"/>
    <w:next w:val="a2"/>
    <w:semiHidden/>
  </w:style>
  <w:style w:type="numbering" w:customStyle="1" w:styleId="3210">
    <w:name w:val="Нет списка321"/>
    <w:next w:val="a2"/>
    <w:semiHidden/>
  </w:style>
  <w:style w:type="numbering" w:customStyle="1" w:styleId="4210">
    <w:name w:val="Нет списка421"/>
    <w:next w:val="a2"/>
    <w:semiHidden/>
  </w:style>
  <w:style w:type="numbering" w:customStyle="1" w:styleId="521">
    <w:name w:val="Нет списка521"/>
    <w:next w:val="a2"/>
    <w:semiHidden/>
  </w:style>
  <w:style w:type="numbering" w:customStyle="1" w:styleId="6110">
    <w:name w:val="Нет списка611"/>
    <w:next w:val="a2"/>
    <w:semiHidden/>
  </w:style>
  <w:style w:type="table" w:customStyle="1" w:styleId="1211">
    <w:name w:val="Сетка таблицы12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
    <w:name w:val="Сетка таблицы42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
    <w:name w:val="Нет списка81"/>
    <w:next w:val="a2"/>
    <w:uiPriority w:val="99"/>
    <w:semiHidden/>
    <w:unhideWhenUsed/>
  </w:style>
  <w:style w:type="numbering" w:customStyle="1" w:styleId="1310">
    <w:name w:val="Нет списка131"/>
    <w:next w:val="a2"/>
    <w:semiHidden/>
  </w:style>
  <w:style w:type="table" w:customStyle="1" w:styleId="811">
    <w:name w:val="Сетка таблицы8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2"/>
    <w:semiHidden/>
  </w:style>
  <w:style w:type="numbering" w:customStyle="1" w:styleId="331">
    <w:name w:val="Нет списка331"/>
    <w:next w:val="a2"/>
    <w:semiHidden/>
  </w:style>
  <w:style w:type="numbering" w:customStyle="1" w:styleId="4310">
    <w:name w:val="Нет списка431"/>
    <w:next w:val="a2"/>
    <w:semiHidden/>
  </w:style>
  <w:style w:type="numbering" w:customStyle="1" w:styleId="531">
    <w:name w:val="Нет списка531"/>
    <w:next w:val="a2"/>
    <w:semiHidden/>
  </w:style>
  <w:style w:type="numbering" w:customStyle="1" w:styleId="621">
    <w:name w:val="Нет списка621"/>
    <w:next w:val="a2"/>
    <w:semiHidden/>
  </w:style>
  <w:style w:type="table" w:customStyle="1" w:styleId="1311">
    <w:name w:val="Сетка таблицы13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
    <w:name w:val="Сетка таблицы43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
    <w:name w:val="Нет списка91"/>
    <w:next w:val="a2"/>
    <w:uiPriority w:val="99"/>
    <w:semiHidden/>
    <w:unhideWhenUsed/>
  </w:style>
  <w:style w:type="numbering" w:customStyle="1" w:styleId="1410">
    <w:name w:val="Нет списка141"/>
    <w:next w:val="a2"/>
    <w:semiHidden/>
  </w:style>
  <w:style w:type="table" w:customStyle="1" w:styleId="911">
    <w:name w:val="Сетка таблицы9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
    <w:name w:val="Нет списка241"/>
    <w:next w:val="a2"/>
    <w:semiHidden/>
  </w:style>
  <w:style w:type="numbering" w:customStyle="1" w:styleId="341">
    <w:name w:val="Нет списка341"/>
    <w:next w:val="a2"/>
    <w:semiHidden/>
  </w:style>
  <w:style w:type="numbering" w:customStyle="1" w:styleId="4410">
    <w:name w:val="Нет списка441"/>
    <w:next w:val="a2"/>
    <w:semiHidden/>
  </w:style>
  <w:style w:type="numbering" w:customStyle="1" w:styleId="541">
    <w:name w:val="Нет списка541"/>
    <w:next w:val="a2"/>
    <w:semiHidden/>
  </w:style>
  <w:style w:type="numbering" w:customStyle="1" w:styleId="631">
    <w:name w:val="Нет списка631"/>
    <w:next w:val="a2"/>
    <w:semiHidden/>
  </w:style>
  <w:style w:type="table" w:customStyle="1" w:styleId="1411">
    <w:name w:val="Сетка таблицы14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
    <w:name w:val="Сетка таблицы44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2"/>
    <w:uiPriority w:val="99"/>
    <w:semiHidden/>
    <w:unhideWhenUsed/>
  </w:style>
  <w:style w:type="numbering" w:customStyle="1" w:styleId="1510">
    <w:name w:val="Нет списка151"/>
    <w:next w:val="a2"/>
    <w:semiHidden/>
  </w:style>
  <w:style w:type="table" w:customStyle="1" w:styleId="1011">
    <w:name w:val="Сетка таблицы10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
    <w:name w:val="Нет списка251"/>
    <w:next w:val="a2"/>
    <w:semiHidden/>
  </w:style>
  <w:style w:type="numbering" w:customStyle="1" w:styleId="351">
    <w:name w:val="Нет списка351"/>
    <w:next w:val="a2"/>
    <w:semiHidden/>
  </w:style>
  <w:style w:type="numbering" w:customStyle="1" w:styleId="4510">
    <w:name w:val="Нет списка451"/>
    <w:next w:val="a2"/>
    <w:semiHidden/>
  </w:style>
  <w:style w:type="numbering" w:customStyle="1" w:styleId="551">
    <w:name w:val="Нет списка551"/>
    <w:next w:val="a2"/>
    <w:semiHidden/>
  </w:style>
  <w:style w:type="numbering" w:customStyle="1" w:styleId="641">
    <w:name w:val="Нет списка641"/>
    <w:next w:val="a2"/>
    <w:semiHidden/>
  </w:style>
  <w:style w:type="table" w:customStyle="1" w:styleId="1511">
    <w:name w:val="Сетка таблицы15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
    <w:name w:val="Сетка таблицы45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0">
    <w:name w:val="Нет списка161"/>
    <w:next w:val="a2"/>
    <w:uiPriority w:val="99"/>
    <w:semiHidden/>
    <w:unhideWhenUsed/>
  </w:style>
  <w:style w:type="numbering" w:customStyle="1" w:styleId="1710">
    <w:name w:val="Нет списка171"/>
    <w:next w:val="a2"/>
    <w:semiHidden/>
  </w:style>
  <w:style w:type="table" w:customStyle="1" w:styleId="1611">
    <w:name w:val="Сетка таблицы16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
    <w:name w:val="Нет списка261"/>
    <w:next w:val="a2"/>
    <w:semiHidden/>
  </w:style>
  <w:style w:type="numbering" w:customStyle="1" w:styleId="361">
    <w:name w:val="Нет списка361"/>
    <w:next w:val="a2"/>
    <w:semiHidden/>
  </w:style>
  <w:style w:type="numbering" w:customStyle="1" w:styleId="4610">
    <w:name w:val="Нет списка461"/>
    <w:next w:val="a2"/>
    <w:semiHidden/>
  </w:style>
  <w:style w:type="numbering" w:customStyle="1" w:styleId="561">
    <w:name w:val="Нет списка561"/>
    <w:next w:val="a2"/>
    <w:semiHidden/>
  </w:style>
  <w:style w:type="numbering" w:customStyle="1" w:styleId="651">
    <w:name w:val="Нет списка651"/>
    <w:next w:val="a2"/>
    <w:semiHidden/>
  </w:style>
  <w:style w:type="table" w:customStyle="1" w:styleId="1711">
    <w:name w:val="Сетка таблицы17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
    <w:name w:val="Сетка таблицы46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
    <w:name w:val="Нет списка181"/>
    <w:next w:val="a2"/>
    <w:uiPriority w:val="99"/>
    <w:semiHidden/>
    <w:unhideWhenUsed/>
  </w:style>
  <w:style w:type="numbering" w:customStyle="1" w:styleId="1910">
    <w:name w:val="Нет списка191"/>
    <w:next w:val="a2"/>
    <w:semiHidden/>
  </w:style>
  <w:style w:type="table" w:customStyle="1" w:styleId="1911">
    <w:name w:val="Сетка таблицы19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
    <w:name w:val="Нет списка271"/>
    <w:next w:val="a2"/>
    <w:semiHidden/>
  </w:style>
  <w:style w:type="numbering" w:customStyle="1" w:styleId="371">
    <w:name w:val="Нет списка371"/>
    <w:next w:val="a2"/>
    <w:semiHidden/>
  </w:style>
  <w:style w:type="numbering" w:customStyle="1" w:styleId="471">
    <w:name w:val="Нет списка471"/>
    <w:next w:val="a2"/>
    <w:semiHidden/>
  </w:style>
  <w:style w:type="numbering" w:customStyle="1" w:styleId="571">
    <w:name w:val="Нет списка571"/>
    <w:next w:val="a2"/>
    <w:semiHidden/>
  </w:style>
  <w:style w:type="numbering" w:customStyle="1" w:styleId="661">
    <w:name w:val="Нет списка661"/>
    <w:next w:val="a2"/>
    <w:semiHidden/>
  </w:style>
  <w:style w:type="table" w:customStyle="1" w:styleId="11010">
    <w:name w:val="Сетка таблицы110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0">
    <w:name w:val="Сетка таблицы47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2"/>
    <w:uiPriority w:val="99"/>
    <w:semiHidden/>
    <w:unhideWhenUsed/>
  </w:style>
  <w:style w:type="numbering" w:customStyle="1" w:styleId="11011">
    <w:name w:val="Нет списка1101"/>
    <w:next w:val="a2"/>
    <w:semiHidden/>
  </w:style>
  <w:style w:type="table" w:customStyle="1" w:styleId="2011">
    <w:name w:val="Сетка таблицы20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
    <w:name w:val="Нет списка281"/>
    <w:next w:val="a2"/>
    <w:semiHidden/>
  </w:style>
  <w:style w:type="numbering" w:customStyle="1" w:styleId="381">
    <w:name w:val="Нет списка381"/>
    <w:next w:val="a2"/>
    <w:semiHidden/>
  </w:style>
  <w:style w:type="numbering" w:customStyle="1" w:styleId="481">
    <w:name w:val="Нет списка481"/>
    <w:next w:val="a2"/>
    <w:semiHidden/>
  </w:style>
  <w:style w:type="numbering" w:customStyle="1" w:styleId="581">
    <w:name w:val="Нет списка581"/>
    <w:next w:val="a2"/>
    <w:semiHidden/>
  </w:style>
  <w:style w:type="numbering" w:customStyle="1" w:styleId="671">
    <w:name w:val="Нет списка671"/>
    <w:next w:val="a2"/>
    <w:semiHidden/>
  </w:style>
  <w:style w:type="table" w:customStyle="1" w:styleId="11110">
    <w:name w:val="Сетка таблицы111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0">
    <w:name w:val="Сетка таблицы48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
    <w:name w:val="Нет списка291"/>
    <w:next w:val="a2"/>
    <w:uiPriority w:val="99"/>
    <w:semiHidden/>
    <w:unhideWhenUsed/>
  </w:style>
  <w:style w:type="numbering" w:customStyle="1" w:styleId="11111">
    <w:name w:val="Нет списка1111"/>
    <w:next w:val="a2"/>
    <w:semiHidden/>
  </w:style>
  <w:style w:type="table" w:customStyle="1" w:styleId="2111">
    <w:name w:val="Сетка таблицы2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1"/>
    <w:next w:val="a2"/>
    <w:semiHidden/>
  </w:style>
  <w:style w:type="numbering" w:customStyle="1" w:styleId="391">
    <w:name w:val="Нет списка391"/>
    <w:next w:val="a2"/>
    <w:semiHidden/>
  </w:style>
  <w:style w:type="numbering" w:customStyle="1" w:styleId="491">
    <w:name w:val="Нет списка491"/>
    <w:next w:val="a2"/>
    <w:semiHidden/>
  </w:style>
  <w:style w:type="numbering" w:customStyle="1" w:styleId="591">
    <w:name w:val="Нет списка591"/>
    <w:next w:val="a2"/>
    <w:semiHidden/>
  </w:style>
  <w:style w:type="numbering" w:customStyle="1" w:styleId="681">
    <w:name w:val="Нет списка681"/>
    <w:next w:val="a2"/>
    <w:semiHidden/>
  </w:style>
  <w:style w:type="table" w:customStyle="1" w:styleId="11210">
    <w:name w:val="Сетка таблицы112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0">
    <w:name w:val="Сетка таблицы49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
    <w:name w:val="Сетка таблицы271"/>
    <w:basedOn w:val="a1"/>
    <w:next w:val="af"/>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pPr>
      <w:widowControl w:val="0"/>
      <w:spacing w:after="0" w:line="240" w:lineRule="auto"/>
    </w:pPr>
    <w:rPr>
      <w:rFonts w:eastAsia="Times New Roman"/>
      <w:lang w:val="en-US"/>
    </w:rPr>
  </w:style>
  <w:style w:type="character" w:styleId="affa">
    <w:name w:val="Placeholder Text"/>
    <w:uiPriority w:val="99"/>
    <w:semiHidden/>
    <w:rPr>
      <w:color w:val="808080"/>
    </w:rPr>
  </w:style>
  <w:style w:type="table" w:customStyle="1" w:styleId="2211">
    <w:name w:val="Сетка таблицы221"/>
    <w:basedOn w:val="a1"/>
    <w:next w:val="af"/>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5pt">
    <w:name w:val="Основной текст + 8;5 pt;Полужирный;Курсив"/>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2">
    <w:name w:val="Основной текст (24)_"/>
    <w:link w:val="243"/>
    <w:rPr>
      <w:rFonts w:ascii="Arial" w:eastAsia="Arial" w:hAnsi="Arial" w:cs="Arial"/>
      <w:b/>
      <w:bCs/>
      <w:sz w:val="23"/>
      <w:szCs w:val="23"/>
      <w:shd w:val="clear" w:color="auto" w:fill="FFFFFF"/>
    </w:rPr>
  </w:style>
  <w:style w:type="paragraph" w:customStyle="1" w:styleId="243">
    <w:name w:val="Основной текст (24)"/>
    <w:basedOn w:val="a"/>
    <w:link w:val="242"/>
    <w:pPr>
      <w:widowControl w:val="0"/>
      <w:shd w:val="clear" w:color="auto" w:fill="FFFFFF"/>
      <w:spacing w:after="0" w:line="0" w:lineRule="atLeast"/>
      <w:ind w:hanging="360"/>
    </w:pPr>
    <w:rPr>
      <w:rFonts w:ascii="Arial" w:eastAsia="Arial" w:hAnsi="Arial"/>
      <w:b/>
      <w:bCs/>
      <w:sz w:val="23"/>
      <w:szCs w:val="23"/>
    </w:rPr>
  </w:style>
  <w:style w:type="character" w:customStyle="1" w:styleId="6a">
    <w:name w:val="Основной текст (6)_"/>
    <w:link w:val="6b"/>
    <w:rPr>
      <w:rFonts w:ascii="Arial" w:eastAsia="Arial" w:hAnsi="Arial" w:cs="Arial"/>
      <w:b/>
      <w:bCs/>
      <w:shd w:val="clear" w:color="auto" w:fill="FFFFFF"/>
    </w:rPr>
  </w:style>
  <w:style w:type="paragraph" w:customStyle="1" w:styleId="6b">
    <w:name w:val="Основной текст (6)"/>
    <w:basedOn w:val="a"/>
    <w:link w:val="6a"/>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e">
    <w:name w:val="Заголовок №2_"/>
    <w:link w:val="2f"/>
    <w:rPr>
      <w:rFonts w:ascii="Arial" w:eastAsia="Arial" w:hAnsi="Arial" w:cs="Arial"/>
      <w:b/>
      <w:bCs/>
      <w:sz w:val="23"/>
      <w:szCs w:val="23"/>
      <w:shd w:val="clear" w:color="auto" w:fill="FFFFFF"/>
    </w:rPr>
  </w:style>
  <w:style w:type="paragraph" w:customStyle="1" w:styleId="2f">
    <w:name w:val="Заголовок №2"/>
    <w:basedOn w:val="a"/>
    <w:link w:val="2e"/>
    <w:pPr>
      <w:widowControl w:val="0"/>
      <w:shd w:val="clear" w:color="auto" w:fill="FFFFFF"/>
      <w:spacing w:after="540" w:line="0" w:lineRule="atLeast"/>
      <w:ind w:hanging="360"/>
      <w:outlineLvl w:val="1"/>
    </w:pPr>
    <w:rPr>
      <w:rFonts w:ascii="Arial" w:eastAsia="Arial" w:hAnsi="Arial"/>
      <w:b/>
      <w:bCs/>
      <w:sz w:val="23"/>
      <w:szCs w:val="23"/>
    </w:rPr>
  </w:style>
  <w:style w:type="character" w:customStyle="1" w:styleId="aa">
    <w:name w:val="Без интервала Знак"/>
    <w:link w:val="a9"/>
    <w:uiPriority w:val="1"/>
    <w:rPr>
      <w:sz w:val="22"/>
      <w:szCs w:val="22"/>
      <w:lang w:eastAsia="en-US" w:bidi="ar-SA"/>
    </w:rPr>
  </w:style>
  <w:style w:type="numbering" w:customStyle="1" w:styleId="301">
    <w:name w:val="Нет списка301"/>
    <w:next w:val="a2"/>
    <w:uiPriority w:val="99"/>
    <w:semiHidden/>
    <w:unhideWhenUsed/>
  </w:style>
  <w:style w:type="table" w:customStyle="1" w:styleId="2311">
    <w:name w:val="Сетка таблицы231"/>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
    <w:name w:val="Сетка таблицы24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
    <w:name w:val="Нет списка1121"/>
    <w:next w:val="a2"/>
    <w:uiPriority w:val="99"/>
    <w:semiHidden/>
    <w:unhideWhenUsed/>
  </w:style>
  <w:style w:type="table" w:customStyle="1" w:styleId="1131">
    <w:name w:val="Сетка таблицы113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
    <w:name w:val="Нет списка2111"/>
    <w:next w:val="a2"/>
    <w:uiPriority w:val="99"/>
    <w:semiHidden/>
    <w:unhideWhenUsed/>
  </w:style>
  <w:style w:type="numbering" w:customStyle="1" w:styleId="3101">
    <w:name w:val="Нет списка3101"/>
    <w:next w:val="a2"/>
    <w:uiPriority w:val="99"/>
    <w:semiHidden/>
    <w:unhideWhenUsed/>
  </w:style>
  <w:style w:type="numbering" w:customStyle="1" w:styleId="41010">
    <w:name w:val="Нет списка4101"/>
    <w:next w:val="a2"/>
    <w:uiPriority w:val="99"/>
    <w:semiHidden/>
    <w:unhideWhenUsed/>
  </w:style>
  <w:style w:type="table" w:customStyle="1" w:styleId="3111">
    <w:name w:val="Сетка таблицы31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17">
    <w:name w:val="xl117"/>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18">
    <w:name w:val="xl118"/>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9">
    <w:name w:val="xl119"/>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0">
    <w:name w:val="xl120"/>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1">
    <w:name w:val="xl12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22">
    <w:name w:val="xl122"/>
    <w:basedOn w:val="a"/>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3">
    <w:name w:val="xl12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26">
    <w:name w:val="xl126"/>
    <w:basedOn w:val="a"/>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127">
    <w:name w:val="xl127"/>
    <w:basedOn w:val="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bottom"/>
    </w:pPr>
    <w:rPr>
      <w:rFonts w:ascii="Times New Roman" w:eastAsia="Times New Roman" w:hAnsi="Times New Roman"/>
      <w:sz w:val="24"/>
      <w:szCs w:val="24"/>
      <w:lang w:eastAsia="ru-RU"/>
    </w:rPr>
  </w:style>
  <w:style w:type="paragraph" w:customStyle="1" w:styleId="xl128">
    <w:name w:val="xl128"/>
    <w:basedOn w:val="a"/>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70">
    <w:name w:val="xl170"/>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1">
    <w:name w:val="xl171"/>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2">
    <w:name w:val="xl172"/>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3">
    <w:name w:val="xl173"/>
    <w:basedOn w:val="a"/>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4">
    <w:name w:val="xl174"/>
    <w:basedOn w:val="a"/>
    <w:pPr>
      <w:shd w:val="clear" w:color="000000" w:fill="D7E4B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5">
    <w:name w:val="xl175"/>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76">
    <w:name w:val="xl176"/>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77">
    <w:name w:val="xl177"/>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8">
    <w:name w:val="xl178"/>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9">
    <w:name w:val="xl179"/>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0">
    <w:name w:val="xl180"/>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1">
    <w:name w:val="xl181"/>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3">
    <w:name w:val="xl183"/>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5">
    <w:name w:val="xl185"/>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pPr>
      <w:shd w:val="clear" w:color="000000" w:fill="E6B9B8"/>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8">
    <w:name w:val="xl188"/>
    <w:basedOn w:val="a"/>
    <w:pPr>
      <w:shd w:val="clear" w:color="000000"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9">
    <w:name w:val="xl189"/>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Segoe UI" w:eastAsia="Times New Roman" w:hAnsi="Segoe UI" w:cs="Segoe UI"/>
      <w:b/>
      <w:bCs/>
      <w:sz w:val="24"/>
      <w:szCs w:val="24"/>
      <w:lang w:eastAsia="ru-RU"/>
    </w:rPr>
  </w:style>
  <w:style w:type="paragraph" w:customStyle="1" w:styleId="xl190">
    <w:name w:val="xl190"/>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color w:val="969696"/>
      <w:sz w:val="24"/>
      <w:szCs w:val="24"/>
      <w:lang w:eastAsia="ru-RU"/>
    </w:rPr>
  </w:style>
  <w:style w:type="paragraph" w:customStyle="1" w:styleId="xl191">
    <w:name w:val="xl191"/>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2">
    <w:name w:val="xl192"/>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4">
    <w:name w:val="xl194"/>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6">
    <w:name w:val="xl196"/>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8">
    <w:name w:val="xl198"/>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9">
    <w:name w:val="xl199"/>
    <w:basedOn w:val="a"/>
    <w:pPr>
      <w:pBdr>
        <w:top w:val="single" w:sz="4" w:space="0" w:color="auto"/>
        <w:left w:val="single" w:sz="4" w:space="0" w:color="auto"/>
        <w:bottom w:val="single" w:sz="4" w:space="0" w:color="auto"/>
      </w:pBdr>
      <w:shd w:val="clear" w:color="000000" w:fill="D99795"/>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0">
    <w:name w:val="xl200"/>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2">
    <w:name w:val="xl202"/>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3">
    <w:name w:val="xl203"/>
    <w:basedOn w:val="a"/>
    <w:pPr>
      <w:pBdr>
        <w:top w:val="single" w:sz="4" w:space="0" w:color="auto"/>
        <w:left w:val="single" w:sz="4" w:space="0" w:color="auto"/>
        <w:bottom w:val="single" w:sz="4" w:space="0" w:color="auto"/>
      </w:pBdr>
      <w:shd w:val="clear" w:color="000000" w:fill="808080"/>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5">
    <w:name w:val="xl20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6">
    <w:name w:val="xl206"/>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7">
    <w:name w:val="xl20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8">
    <w:name w:val="xl208"/>
    <w:basedOn w:val="a"/>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09">
    <w:name w:val="xl209"/>
    <w:basedOn w:val="a"/>
    <w:pPr>
      <w:pBdr>
        <w:top w:val="single" w:sz="4" w:space="0" w:color="auto"/>
        <w:left w:val="single" w:sz="8" w:space="11" w:color="auto"/>
        <w:bottom w:val="single" w:sz="4" w:space="0" w:color="auto"/>
      </w:pBdr>
      <w:shd w:val="clear" w:color="000000" w:fill="EAF1DD"/>
      <w:spacing w:before="100" w:beforeAutospacing="1" w:after="100" w:afterAutospacing="1" w:line="240" w:lineRule="auto"/>
      <w:ind w:firstLineChars="100" w:firstLine="100"/>
      <w:textAlignment w:val="center"/>
    </w:pPr>
    <w:rPr>
      <w:rFonts w:ascii="Times New Roman" w:eastAsia="Times New Roman" w:hAnsi="Times New Roman"/>
      <w:b/>
      <w:bCs/>
      <w:sz w:val="24"/>
      <w:szCs w:val="24"/>
      <w:lang w:eastAsia="ru-RU"/>
    </w:rPr>
  </w:style>
  <w:style w:type="paragraph" w:customStyle="1" w:styleId="xl210">
    <w:name w:val="xl210"/>
    <w:basedOn w:val="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textAlignment w:val="bottom"/>
    </w:pPr>
    <w:rPr>
      <w:rFonts w:ascii="Times New Roman" w:eastAsia="Times New Roman" w:hAnsi="Times New Roman"/>
      <w:b/>
      <w:bCs/>
      <w:sz w:val="24"/>
      <w:szCs w:val="24"/>
      <w:lang w:eastAsia="ru-RU"/>
    </w:rPr>
  </w:style>
  <w:style w:type="paragraph" w:customStyle="1" w:styleId="xl211">
    <w:name w:val="xl211"/>
    <w:basedOn w:val="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2">
    <w:name w:val="xl212"/>
    <w:basedOn w:val="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3">
    <w:name w:val="xl213"/>
    <w:basedOn w:val="a"/>
    <w:pPr>
      <w:pBdr>
        <w:top w:val="single" w:sz="4" w:space="0" w:color="auto"/>
        <w:left w:val="single" w:sz="4" w:space="0" w:color="auto"/>
        <w:bottom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5">
    <w:name w:val="xl215"/>
    <w:basedOn w:val="a"/>
    <w:pPr>
      <w:shd w:val="clear" w:color="000000" w:fill="EAF1D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16">
    <w:name w:val="xl21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7">
    <w:name w:val="xl21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218">
    <w:name w:val="xl21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500">
    <w:name w:val="Нет списка50"/>
    <w:next w:val="a2"/>
    <w:semiHidden/>
    <w:unhideWhenUsed/>
  </w:style>
  <w:style w:type="numbering" w:customStyle="1" w:styleId="1150">
    <w:name w:val="Нет списка115"/>
    <w:next w:val="a2"/>
    <w:semiHidden/>
    <w:unhideWhenUsed/>
  </w:style>
  <w:style w:type="table" w:customStyle="1" w:styleId="-54">
    <w:name w:val="Светлая заливка - Акцент 54"/>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6">
    <w:name w:val="Сетка таблицы11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
    <w:name w:val="Сетка таблицы29"/>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3">
    <w:name w:val="Светлая заливка - Акцент 513"/>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4">
    <w:name w:val="Нет списка214"/>
    <w:next w:val="a2"/>
    <w:semiHidden/>
    <w:unhideWhenUsed/>
  </w:style>
  <w:style w:type="numbering" w:customStyle="1" w:styleId="313">
    <w:name w:val="Нет списка313"/>
    <w:next w:val="a2"/>
    <w:semiHidden/>
    <w:unhideWhenUsed/>
  </w:style>
  <w:style w:type="table" w:customStyle="1" w:styleId="2102">
    <w:name w:val="Сетка таблицы210"/>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3"/>
    <w:next w:val="a2"/>
    <w:semiHidden/>
    <w:unhideWhenUsed/>
  </w:style>
  <w:style w:type="table" w:customStyle="1" w:styleId="332">
    <w:name w:val="Сетка таблицы33"/>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20">
    <w:name w:val="Нет списка512"/>
    <w:next w:val="a2"/>
    <w:semiHidden/>
    <w:unhideWhenUsed/>
  </w:style>
  <w:style w:type="numbering" w:customStyle="1" w:styleId="1160">
    <w:name w:val="Нет списка116"/>
    <w:next w:val="a2"/>
    <w:semiHidden/>
  </w:style>
  <w:style w:type="table" w:customStyle="1" w:styleId="4121">
    <w:name w:val="Сетка таблицы412"/>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5"/>
    <w:next w:val="a2"/>
    <w:semiHidden/>
  </w:style>
  <w:style w:type="numbering" w:customStyle="1" w:styleId="314">
    <w:name w:val="Нет списка314"/>
    <w:next w:val="a2"/>
    <w:semiHidden/>
  </w:style>
  <w:style w:type="numbering" w:customStyle="1" w:styleId="414">
    <w:name w:val="Нет списка414"/>
    <w:next w:val="a2"/>
    <w:semiHidden/>
  </w:style>
  <w:style w:type="numbering" w:customStyle="1" w:styleId="513">
    <w:name w:val="Нет списка513"/>
    <w:next w:val="a2"/>
    <w:semiHidden/>
  </w:style>
  <w:style w:type="numbering" w:customStyle="1" w:styleId="6100">
    <w:name w:val="Нет списка610"/>
    <w:next w:val="a2"/>
    <w:semiHidden/>
  </w:style>
  <w:style w:type="table" w:customStyle="1" w:styleId="117">
    <w:name w:val="Сетка таблицы117"/>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30">
    <w:name w:val="Сетка таблицы413"/>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
    <w:name w:val="Сетка таблицы5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2">
    <w:name w:val="Сетка таблицы6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20">
    <w:name w:val="Нет списка72"/>
    <w:next w:val="a2"/>
    <w:uiPriority w:val="99"/>
    <w:semiHidden/>
    <w:unhideWhenUsed/>
  </w:style>
  <w:style w:type="numbering" w:customStyle="1" w:styleId="122">
    <w:name w:val="Нет списка122"/>
    <w:next w:val="a2"/>
    <w:semiHidden/>
  </w:style>
  <w:style w:type="table" w:customStyle="1" w:styleId="721">
    <w:name w:val="Сетка таблицы7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2"/>
    <w:next w:val="a2"/>
    <w:semiHidden/>
  </w:style>
  <w:style w:type="numbering" w:customStyle="1" w:styleId="322">
    <w:name w:val="Нет списка322"/>
    <w:next w:val="a2"/>
    <w:semiHidden/>
  </w:style>
  <w:style w:type="numbering" w:customStyle="1" w:styleId="422">
    <w:name w:val="Нет списка422"/>
    <w:next w:val="a2"/>
    <w:semiHidden/>
  </w:style>
  <w:style w:type="numbering" w:customStyle="1" w:styleId="5220">
    <w:name w:val="Нет списка522"/>
    <w:next w:val="a2"/>
    <w:semiHidden/>
  </w:style>
  <w:style w:type="numbering" w:customStyle="1" w:styleId="612">
    <w:name w:val="Нет списка612"/>
    <w:next w:val="a2"/>
    <w:semiHidden/>
  </w:style>
  <w:style w:type="table" w:customStyle="1" w:styleId="1220">
    <w:name w:val="Сетка таблицы12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0">
    <w:name w:val="Сетка таблицы42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0">
    <w:name w:val="Нет списка82"/>
    <w:next w:val="a2"/>
    <w:uiPriority w:val="99"/>
    <w:semiHidden/>
    <w:unhideWhenUsed/>
  </w:style>
  <w:style w:type="numbering" w:customStyle="1" w:styleId="132">
    <w:name w:val="Нет списка132"/>
    <w:next w:val="a2"/>
    <w:semiHidden/>
  </w:style>
  <w:style w:type="table" w:customStyle="1" w:styleId="821">
    <w:name w:val="Сетка таблицы8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2"/>
    <w:next w:val="a2"/>
    <w:semiHidden/>
  </w:style>
  <w:style w:type="numbering" w:customStyle="1" w:styleId="3320">
    <w:name w:val="Нет списка332"/>
    <w:next w:val="a2"/>
    <w:semiHidden/>
  </w:style>
  <w:style w:type="numbering" w:customStyle="1" w:styleId="432">
    <w:name w:val="Нет списка432"/>
    <w:next w:val="a2"/>
    <w:semiHidden/>
  </w:style>
  <w:style w:type="numbering" w:customStyle="1" w:styleId="532">
    <w:name w:val="Нет списка532"/>
    <w:next w:val="a2"/>
    <w:semiHidden/>
  </w:style>
  <w:style w:type="numbering" w:customStyle="1" w:styleId="6220">
    <w:name w:val="Нет списка622"/>
    <w:next w:val="a2"/>
    <w:semiHidden/>
  </w:style>
  <w:style w:type="table" w:customStyle="1" w:styleId="1320">
    <w:name w:val="Сетка таблицы13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20">
    <w:name w:val="Сетка таблицы43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0">
    <w:name w:val="Нет списка92"/>
    <w:next w:val="a2"/>
    <w:uiPriority w:val="99"/>
    <w:semiHidden/>
    <w:unhideWhenUsed/>
  </w:style>
  <w:style w:type="numbering" w:customStyle="1" w:styleId="142">
    <w:name w:val="Нет списка142"/>
    <w:next w:val="a2"/>
    <w:semiHidden/>
  </w:style>
  <w:style w:type="table" w:customStyle="1" w:styleId="921">
    <w:name w:val="Сетка таблицы9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0">
    <w:name w:val="Нет списка242"/>
    <w:next w:val="a2"/>
    <w:semiHidden/>
  </w:style>
  <w:style w:type="numbering" w:customStyle="1" w:styleId="342">
    <w:name w:val="Нет списка342"/>
    <w:next w:val="a2"/>
    <w:semiHidden/>
  </w:style>
  <w:style w:type="numbering" w:customStyle="1" w:styleId="442">
    <w:name w:val="Нет списка442"/>
    <w:next w:val="a2"/>
    <w:semiHidden/>
  </w:style>
  <w:style w:type="numbering" w:customStyle="1" w:styleId="542">
    <w:name w:val="Нет списка542"/>
    <w:next w:val="a2"/>
    <w:semiHidden/>
  </w:style>
  <w:style w:type="numbering" w:customStyle="1" w:styleId="632">
    <w:name w:val="Нет списка632"/>
    <w:next w:val="a2"/>
    <w:semiHidden/>
  </w:style>
  <w:style w:type="table" w:customStyle="1" w:styleId="1420">
    <w:name w:val="Сетка таблицы14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20">
    <w:name w:val="Сетка таблицы44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
    <w:name w:val="Нет списка102"/>
    <w:next w:val="a2"/>
    <w:uiPriority w:val="99"/>
    <w:semiHidden/>
    <w:unhideWhenUsed/>
  </w:style>
  <w:style w:type="numbering" w:customStyle="1" w:styleId="152">
    <w:name w:val="Нет списка152"/>
    <w:next w:val="a2"/>
    <w:semiHidden/>
  </w:style>
  <w:style w:type="table" w:customStyle="1" w:styleId="1020">
    <w:name w:val="Сетка таблицы10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2"/>
    <w:next w:val="a2"/>
    <w:semiHidden/>
  </w:style>
  <w:style w:type="numbering" w:customStyle="1" w:styleId="352">
    <w:name w:val="Нет списка352"/>
    <w:next w:val="a2"/>
    <w:semiHidden/>
  </w:style>
  <w:style w:type="numbering" w:customStyle="1" w:styleId="452">
    <w:name w:val="Нет списка452"/>
    <w:next w:val="a2"/>
    <w:semiHidden/>
  </w:style>
  <w:style w:type="numbering" w:customStyle="1" w:styleId="552">
    <w:name w:val="Нет списка552"/>
    <w:next w:val="a2"/>
    <w:semiHidden/>
  </w:style>
  <w:style w:type="numbering" w:customStyle="1" w:styleId="642">
    <w:name w:val="Нет списка642"/>
    <w:next w:val="a2"/>
    <w:semiHidden/>
  </w:style>
  <w:style w:type="table" w:customStyle="1" w:styleId="1520">
    <w:name w:val="Сетка таблицы15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20">
    <w:name w:val="Сетка таблицы45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
    <w:name w:val="Нет списка162"/>
    <w:next w:val="a2"/>
    <w:uiPriority w:val="99"/>
    <w:semiHidden/>
    <w:unhideWhenUsed/>
  </w:style>
  <w:style w:type="numbering" w:customStyle="1" w:styleId="172">
    <w:name w:val="Нет списка172"/>
    <w:next w:val="a2"/>
    <w:semiHidden/>
  </w:style>
  <w:style w:type="table" w:customStyle="1" w:styleId="1620">
    <w:name w:val="Сетка таблицы16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
    <w:name w:val="Нет списка262"/>
    <w:next w:val="a2"/>
    <w:semiHidden/>
  </w:style>
  <w:style w:type="numbering" w:customStyle="1" w:styleId="362">
    <w:name w:val="Нет списка362"/>
    <w:next w:val="a2"/>
    <w:semiHidden/>
  </w:style>
  <w:style w:type="numbering" w:customStyle="1" w:styleId="462">
    <w:name w:val="Нет списка462"/>
    <w:next w:val="a2"/>
    <w:semiHidden/>
  </w:style>
  <w:style w:type="numbering" w:customStyle="1" w:styleId="562">
    <w:name w:val="Нет списка562"/>
    <w:next w:val="a2"/>
    <w:semiHidden/>
  </w:style>
  <w:style w:type="numbering" w:customStyle="1" w:styleId="652">
    <w:name w:val="Нет списка652"/>
    <w:next w:val="a2"/>
    <w:semiHidden/>
  </w:style>
  <w:style w:type="table" w:customStyle="1" w:styleId="1720">
    <w:name w:val="Сетка таблицы17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20">
    <w:name w:val="Сетка таблицы46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20">
    <w:name w:val="Нет списка182"/>
    <w:next w:val="a2"/>
    <w:uiPriority w:val="99"/>
    <w:semiHidden/>
    <w:unhideWhenUsed/>
  </w:style>
  <w:style w:type="numbering" w:customStyle="1" w:styleId="192">
    <w:name w:val="Нет списка192"/>
    <w:next w:val="a2"/>
    <w:semiHidden/>
  </w:style>
  <w:style w:type="table" w:customStyle="1" w:styleId="1920">
    <w:name w:val="Сетка таблицы19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2">
    <w:name w:val="Нет списка272"/>
    <w:next w:val="a2"/>
    <w:semiHidden/>
  </w:style>
  <w:style w:type="numbering" w:customStyle="1" w:styleId="372">
    <w:name w:val="Нет списка372"/>
    <w:next w:val="a2"/>
    <w:semiHidden/>
  </w:style>
  <w:style w:type="numbering" w:customStyle="1" w:styleId="472">
    <w:name w:val="Нет списка472"/>
    <w:next w:val="a2"/>
    <w:semiHidden/>
  </w:style>
  <w:style w:type="numbering" w:customStyle="1" w:styleId="572">
    <w:name w:val="Нет списка572"/>
    <w:next w:val="a2"/>
    <w:semiHidden/>
  </w:style>
  <w:style w:type="numbering" w:customStyle="1" w:styleId="662">
    <w:name w:val="Нет списка662"/>
    <w:next w:val="a2"/>
    <w:semiHidden/>
  </w:style>
  <w:style w:type="table" w:customStyle="1" w:styleId="1102">
    <w:name w:val="Сетка таблицы110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20">
    <w:name w:val="Сетка таблицы47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
    <w:name w:val="Нет списка202"/>
    <w:next w:val="a2"/>
    <w:uiPriority w:val="99"/>
    <w:semiHidden/>
    <w:unhideWhenUsed/>
  </w:style>
  <w:style w:type="numbering" w:customStyle="1" w:styleId="11020">
    <w:name w:val="Нет списка1102"/>
    <w:next w:val="a2"/>
    <w:semiHidden/>
  </w:style>
  <w:style w:type="table" w:customStyle="1" w:styleId="2020">
    <w:name w:val="Сетка таблицы20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2">
    <w:name w:val="Нет списка282"/>
    <w:next w:val="a2"/>
    <w:semiHidden/>
  </w:style>
  <w:style w:type="numbering" w:customStyle="1" w:styleId="382">
    <w:name w:val="Нет списка382"/>
    <w:next w:val="a2"/>
    <w:semiHidden/>
  </w:style>
  <w:style w:type="numbering" w:customStyle="1" w:styleId="482">
    <w:name w:val="Нет списка482"/>
    <w:next w:val="a2"/>
    <w:semiHidden/>
  </w:style>
  <w:style w:type="numbering" w:customStyle="1" w:styleId="582">
    <w:name w:val="Нет списка582"/>
    <w:next w:val="a2"/>
    <w:semiHidden/>
  </w:style>
  <w:style w:type="numbering" w:customStyle="1" w:styleId="672">
    <w:name w:val="Нет списка672"/>
    <w:next w:val="a2"/>
    <w:semiHidden/>
  </w:style>
  <w:style w:type="table" w:customStyle="1" w:styleId="1112">
    <w:name w:val="Сетка таблицы111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20">
    <w:name w:val="Сетка таблицы48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20">
    <w:name w:val="Нет списка292"/>
    <w:next w:val="a2"/>
    <w:uiPriority w:val="99"/>
    <w:semiHidden/>
    <w:unhideWhenUsed/>
  </w:style>
  <w:style w:type="numbering" w:customStyle="1" w:styleId="11120">
    <w:name w:val="Нет списка1112"/>
    <w:next w:val="a2"/>
    <w:semiHidden/>
  </w:style>
  <w:style w:type="table" w:customStyle="1" w:styleId="2121">
    <w:name w:val="Сетка таблицы21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0">
    <w:name w:val="Нет списка2102"/>
    <w:next w:val="a2"/>
    <w:semiHidden/>
  </w:style>
  <w:style w:type="numbering" w:customStyle="1" w:styleId="392">
    <w:name w:val="Нет списка392"/>
    <w:next w:val="a2"/>
    <w:semiHidden/>
  </w:style>
  <w:style w:type="numbering" w:customStyle="1" w:styleId="492">
    <w:name w:val="Нет списка492"/>
    <w:next w:val="a2"/>
    <w:semiHidden/>
  </w:style>
  <w:style w:type="numbering" w:customStyle="1" w:styleId="592">
    <w:name w:val="Нет списка592"/>
    <w:next w:val="a2"/>
    <w:semiHidden/>
  </w:style>
  <w:style w:type="numbering" w:customStyle="1" w:styleId="682">
    <w:name w:val="Нет списка682"/>
    <w:next w:val="a2"/>
    <w:semiHidden/>
  </w:style>
  <w:style w:type="table" w:customStyle="1" w:styleId="1122">
    <w:name w:val="Сетка таблицы112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20">
    <w:name w:val="Сетка таблицы49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Сетка таблицы272"/>
    <w:basedOn w:val="a1"/>
    <w:next w:val="af"/>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f"/>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2">
    <w:name w:val="Нет списка302"/>
    <w:next w:val="a2"/>
    <w:uiPriority w:val="99"/>
    <w:semiHidden/>
    <w:unhideWhenUsed/>
  </w:style>
  <w:style w:type="table" w:customStyle="1" w:styleId="2320">
    <w:name w:val="Сетка таблицы232"/>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
    <w:name w:val="Сетка таблицы24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20">
    <w:name w:val="Нет списка1122"/>
    <w:next w:val="a2"/>
    <w:uiPriority w:val="99"/>
    <w:semiHidden/>
    <w:unhideWhenUsed/>
  </w:style>
  <w:style w:type="table" w:customStyle="1" w:styleId="1132">
    <w:name w:val="Сетка таблицы113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2">
    <w:name w:val="Нет списка2112"/>
    <w:next w:val="a2"/>
    <w:uiPriority w:val="99"/>
    <w:semiHidden/>
    <w:unhideWhenUsed/>
  </w:style>
  <w:style w:type="numbering" w:customStyle="1" w:styleId="3102">
    <w:name w:val="Нет списка3102"/>
    <w:next w:val="a2"/>
    <w:uiPriority w:val="99"/>
    <w:semiHidden/>
    <w:unhideWhenUsed/>
  </w:style>
  <w:style w:type="numbering" w:customStyle="1" w:styleId="4102">
    <w:name w:val="Нет списка4102"/>
    <w:next w:val="a2"/>
    <w:uiPriority w:val="99"/>
    <w:semiHidden/>
    <w:unhideWhenUsed/>
  </w:style>
  <w:style w:type="table" w:customStyle="1" w:styleId="3121">
    <w:name w:val="Сетка таблицы31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
    <w:name w:val="Сетка таблицы30"/>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0">
    <w:name w:val="Нет списка60"/>
    <w:next w:val="a2"/>
    <w:uiPriority w:val="99"/>
    <w:semiHidden/>
    <w:unhideWhenUsed/>
  </w:style>
  <w:style w:type="numbering" w:customStyle="1" w:styleId="1170">
    <w:name w:val="Нет списка117"/>
    <w:next w:val="a2"/>
    <w:semiHidden/>
    <w:unhideWhenUsed/>
  </w:style>
  <w:style w:type="table" w:customStyle="1" w:styleId="-55">
    <w:name w:val="Светлая заливка - Акцент 55"/>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18">
    <w:name w:val="Сетка таблицы11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3">
    <w:name w:val="Сетка таблицы3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4">
    <w:name w:val="Светлая заливка - Акцент 514"/>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6">
    <w:name w:val="Нет списка216"/>
    <w:next w:val="a2"/>
    <w:semiHidden/>
    <w:unhideWhenUsed/>
  </w:style>
  <w:style w:type="numbering" w:customStyle="1" w:styleId="315">
    <w:name w:val="Нет списка315"/>
    <w:next w:val="a2"/>
    <w:semiHidden/>
    <w:unhideWhenUsed/>
  </w:style>
  <w:style w:type="table" w:customStyle="1" w:styleId="2131">
    <w:name w:val="Сетка таблицы21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
    <w:name w:val="Нет списка415"/>
    <w:next w:val="a2"/>
    <w:semiHidden/>
    <w:unhideWhenUsed/>
  </w:style>
  <w:style w:type="table" w:customStyle="1" w:styleId="353">
    <w:name w:val="Сетка таблицы3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4">
    <w:name w:val="Нет списка514"/>
    <w:next w:val="a2"/>
    <w:semiHidden/>
    <w:unhideWhenUsed/>
  </w:style>
  <w:style w:type="numbering" w:customStyle="1" w:styleId="1180">
    <w:name w:val="Нет списка118"/>
    <w:next w:val="a2"/>
    <w:semiHidden/>
  </w:style>
  <w:style w:type="table" w:customStyle="1" w:styleId="4140">
    <w:name w:val="Сетка таблицы414"/>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7"/>
    <w:next w:val="a2"/>
    <w:semiHidden/>
  </w:style>
  <w:style w:type="numbering" w:customStyle="1" w:styleId="316">
    <w:name w:val="Нет списка316"/>
    <w:next w:val="a2"/>
    <w:semiHidden/>
  </w:style>
  <w:style w:type="numbering" w:customStyle="1" w:styleId="416">
    <w:name w:val="Нет списка416"/>
    <w:next w:val="a2"/>
    <w:semiHidden/>
  </w:style>
  <w:style w:type="numbering" w:customStyle="1" w:styleId="515">
    <w:name w:val="Нет списка515"/>
    <w:next w:val="a2"/>
    <w:semiHidden/>
  </w:style>
  <w:style w:type="numbering" w:customStyle="1" w:styleId="613">
    <w:name w:val="Нет списка613"/>
    <w:next w:val="a2"/>
    <w:semiHidden/>
  </w:style>
  <w:style w:type="table" w:customStyle="1" w:styleId="119">
    <w:name w:val="Сетка таблицы11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50">
    <w:name w:val="Сетка таблицы41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3">
    <w:name w:val="Сетка таблицы5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3">
    <w:name w:val="Сетка таблицы6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0">
    <w:name w:val="Нет списка73"/>
    <w:next w:val="a2"/>
    <w:uiPriority w:val="99"/>
    <w:semiHidden/>
    <w:unhideWhenUsed/>
  </w:style>
  <w:style w:type="numbering" w:customStyle="1" w:styleId="123">
    <w:name w:val="Нет списка123"/>
    <w:next w:val="a2"/>
    <w:semiHidden/>
  </w:style>
  <w:style w:type="table" w:customStyle="1" w:styleId="731">
    <w:name w:val="Сетка таблицы7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3"/>
    <w:next w:val="a2"/>
    <w:semiHidden/>
  </w:style>
  <w:style w:type="numbering" w:customStyle="1" w:styleId="323">
    <w:name w:val="Нет списка323"/>
    <w:next w:val="a2"/>
    <w:semiHidden/>
  </w:style>
  <w:style w:type="numbering" w:customStyle="1" w:styleId="423">
    <w:name w:val="Нет списка423"/>
    <w:next w:val="a2"/>
    <w:semiHidden/>
  </w:style>
  <w:style w:type="numbering" w:customStyle="1" w:styleId="523">
    <w:name w:val="Нет списка523"/>
    <w:next w:val="a2"/>
    <w:semiHidden/>
  </w:style>
  <w:style w:type="numbering" w:customStyle="1" w:styleId="614">
    <w:name w:val="Нет списка614"/>
    <w:next w:val="a2"/>
    <w:semiHidden/>
  </w:style>
  <w:style w:type="table" w:customStyle="1" w:styleId="1230">
    <w:name w:val="Сетка таблицы12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0">
    <w:name w:val="Сетка таблицы42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0">
    <w:name w:val="Нет списка83"/>
    <w:next w:val="a2"/>
    <w:uiPriority w:val="99"/>
    <w:semiHidden/>
    <w:unhideWhenUsed/>
  </w:style>
  <w:style w:type="numbering" w:customStyle="1" w:styleId="133">
    <w:name w:val="Нет списка133"/>
    <w:next w:val="a2"/>
    <w:semiHidden/>
  </w:style>
  <w:style w:type="table" w:customStyle="1" w:styleId="831">
    <w:name w:val="Сетка таблицы8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3"/>
    <w:next w:val="a2"/>
    <w:semiHidden/>
  </w:style>
  <w:style w:type="numbering" w:customStyle="1" w:styleId="333">
    <w:name w:val="Нет списка333"/>
    <w:next w:val="a2"/>
    <w:semiHidden/>
  </w:style>
  <w:style w:type="numbering" w:customStyle="1" w:styleId="433">
    <w:name w:val="Нет списка433"/>
    <w:next w:val="a2"/>
    <w:semiHidden/>
  </w:style>
  <w:style w:type="numbering" w:customStyle="1" w:styleId="5330">
    <w:name w:val="Нет списка533"/>
    <w:next w:val="a2"/>
    <w:semiHidden/>
  </w:style>
  <w:style w:type="numbering" w:customStyle="1" w:styleId="623">
    <w:name w:val="Нет списка623"/>
    <w:next w:val="a2"/>
    <w:semiHidden/>
  </w:style>
  <w:style w:type="table" w:customStyle="1" w:styleId="1330">
    <w:name w:val="Сетка таблицы13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30">
    <w:name w:val="Сетка таблицы43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0">
    <w:name w:val="Нет списка93"/>
    <w:next w:val="a2"/>
    <w:uiPriority w:val="99"/>
    <w:semiHidden/>
    <w:unhideWhenUsed/>
  </w:style>
  <w:style w:type="numbering" w:customStyle="1" w:styleId="143">
    <w:name w:val="Нет списка143"/>
    <w:next w:val="a2"/>
    <w:semiHidden/>
  </w:style>
  <w:style w:type="table" w:customStyle="1" w:styleId="931">
    <w:name w:val="Сетка таблицы9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30">
    <w:name w:val="Нет списка243"/>
    <w:next w:val="a2"/>
    <w:semiHidden/>
  </w:style>
  <w:style w:type="numbering" w:customStyle="1" w:styleId="3430">
    <w:name w:val="Нет списка343"/>
    <w:next w:val="a2"/>
    <w:semiHidden/>
  </w:style>
  <w:style w:type="numbering" w:customStyle="1" w:styleId="443">
    <w:name w:val="Нет списка443"/>
    <w:next w:val="a2"/>
    <w:semiHidden/>
  </w:style>
  <w:style w:type="numbering" w:customStyle="1" w:styleId="543">
    <w:name w:val="Нет списка543"/>
    <w:next w:val="a2"/>
    <w:semiHidden/>
  </w:style>
  <w:style w:type="numbering" w:customStyle="1" w:styleId="6330">
    <w:name w:val="Нет списка633"/>
    <w:next w:val="a2"/>
    <w:semiHidden/>
  </w:style>
  <w:style w:type="table" w:customStyle="1" w:styleId="1430">
    <w:name w:val="Сетка таблицы14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30">
    <w:name w:val="Сетка таблицы44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3"/>
    <w:next w:val="a2"/>
    <w:uiPriority w:val="99"/>
    <w:semiHidden/>
    <w:unhideWhenUsed/>
  </w:style>
  <w:style w:type="numbering" w:customStyle="1" w:styleId="153">
    <w:name w:val="Нет списка153"/>
    <w:next w:val="a2"/>
    <w:semiHidden/>
  </w:style>
  <w:style w:type="table" w:customStyle="1" w:styleId="1030">
    <w:name w:val="Сетка таблицы10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3">
    <w:name w:val="Нет списка253"/>
    <w:next w:val="a2"/>
    <w:semiHidden/>
  </w:style>
  <w:style w:type="numbering" w:customStyle="1" w:styleId="3530">
    <w:name w:val="Нет списка353"/>
    <w:next w:val="a2"/>
    <w:semiHidden/>
  </w:style>
  <w:style w:type="numbering" w:customStyle="1" w:styleId="453">
    <w:name w:val="Нет списка453"/>
    <w:next w:val="a2"/>
    <w:semiHidden/>
  </w:style>
  <w:style w:type="numbering" w:customStyle="1" w:styleId="553">
    <w:name w:val="Нет списка553"/>
    <w:next w:val="a2"/>
    <w:semiHidden/>
  </w:style>
  <w:style w:type="numbering" w:customStyle="1" w:styleId="643">
    <w:name w:val="Нет списка643"/>
    <w:next w:val="a2"/>
    <w:semiHidden/>
  </w:style>
  <w:style w:type="table" w:customStyle="1" w:styleId="1530">
    <w:name w:val="Сетка таблицы15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30">
    <w:name w:val="Сетка таблицы45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3">
    <w:name w:val="Нет списка163"/>
    <w:next w:val="a2"/>
    <w:uiPriority w:val="99"/>
    <w:semiHidden/>
    <w:unhideWhenUsed/>
  </w:style>
  <w:style w:type="numbering" w:customStyle="1" w:styleId="173">
    <w:name w:val="Нет списка173"/>
    <w:next w:val="a2"/>
    <w:semiHidden/>
  </w:style>
  <w:style w:type="table" w:customStyle="1" w:styleId="1630">
    <w:name w:val="Сетка таблицы16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3">
    <w:name w:val="Нет списка263"/>
    <w:next w:val="a2"/>
    <w:semiHidden/>
  </w:style>
  <w:style w:type="numbering" w:customStyle="1" w:styleId="363">
    <w:name w:val="Нет списка363"/>
    <w:next w:val="a2"/>
    <w:semiHidden/>
  </w:style>
  <w:style w:type="numbering" w:customStyle="1" w:styleId="463">
    <w:name w:val="Нет списка463"/>
    <w:next w:val="a2"/>
    <w:semiHidden/>
  </w:style>
  <w:style w:type="numbering" w:customStyle="1" w:styleId="563">
    <w:name w:val="Нет списка563"/>
    <w:next w:val="a2"/>
    <w:semiHidden/>
  </w:style>
  <w:style w:type="numbering" w:customStyle="1" w:styleId="653">
    <w:name w:val="Нет списка653"/>
    <w:next w:val="a2"/>
    <w:semiHidden/>
  </w:style>
  <w:style w:type="table" w:customStyle="1" w:styleId="1730">
    <w:name w:val="Сетка таблицы17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30">
    <w:name w:val="Сетка таблицы46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3">
    <w:name w:val="Сетка таблицы18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30">
    <w:name w:val="Нет списка183"/>
    <w:next w:val="a2"/>
    <w:uiPriority w:val="99"/>
    <w:semiHidden/>
    <w:unhideWhenUsed/>
  </w:style>
  <w:style w:type="numbering" w:customStyle="1" w:styleId="193">
    <w:name w:val="Нет списка193"/>
    <w:next w:val="a2"/>
    <w:semiHidden/>
  </w:style>
  <w:style w:type="table" w:customStyle="1" w:styleId="1930">
    <w:name w:val="Сетка таблицы19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3">
    <w:name w:val="Нет списка273"/>
    <w:next w:val="a2"/>
    <w:semiHidden/>
  </w:style>
  <w:style w:type="numbering" w:customStyle="1" w:styleId="373">
    <w:name w:val="Нет списка373"/>
    <w:next w:val="a2"/>
    <w:semiHidden/>
  </w:style>
  <w:style w:type="numbering" w:customStyle="1" w:styleId="473">
    <w:name w:val="Нет списка473"/>
    <w:next w:val="a2"/>
    <w:semiHidden/>
  </w:style>
  <w:style w:type="numbering" w:customStyle="1" w:styleId="573">
    <w:name w:val="Нет списка573"/>
    <w:next w:val="a2"/>
    <w:semiHidden/>
  </w:style>
  <w:style w:type="numbering" w:customStyle="1" w:styleId="663">
    <w:name w:val="Нет списка663"/>
    <w:next w:val="a2"/>
    <w:semiHidden/>
  </w:style>
  <w:style w:type="table" w:customStyle="1" w:styleId="1103">
    <w:name w:val="Сетка таблицы110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30">
    <w:name w:val="Сетка таблицы47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3"/>
    <w:next w:val="a2"/>
    <w:uiPriority w:val="99"/>
    <w:semiHidden/>
    <w:unhideWhenUsed/>
  </w:style>
  <w:style w:type="numbering" w:customStyle="1" w:styleId="11030">
    <w:name w:val="Нет списка1103"/>
    <w:next w:val="a2"/>
    <w:semiHidden/>
  </w:style>
  <w:style w:type="table" w:customStyle="1" w:styleId="2030">
    <w:name w:val="Сетка таблицы20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3"/>
    <w:next w:val="a2"/>
    <w:semiHidden/>
  </w:style>
  <w:style w:type="numbering" w:customStyle="1" w:styleId="383">
    <w:name w:val="Нет списка383"/>
    <w:next w:val="a2"/>
    <w:semiHidden/>
  </w:style>
  <w:style w:type="numbering" w:customStyle="1" w:styleId="483">
    <w:name w:val="Нет списка483"/>
    <w:next w:val="a2"/>
    <w:semiHidden/>
  </w:style>
  <w:style w:type="numbering" w:customStyle="1" w:styleId="583">
    <w:name w:val="Нет списка583"/>
    <w:next w:val="a2"/>
    <w:semiHidden/>
  </w:style>
  <w:style w:type="numbering" w:customStyle="1" w:styleId="673">
    <w:name w:val="Нет списка673"/>
    <w:next w:val="a2"/>
    <w:semiHidden/>
  </w:style>
  <w:style w:type="table" w:customStyle="1" w:styleId="1113">
    <w:name w:val="Сетка таблицы111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30">
    <w:name w:val="Сетка таблицы48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30">
    <w:name w:val="Нет списка293"/>
    <w:next w:val="a2"/>
    <w:uiPriority w:val="99"/>
    <w:semiHidden/>
    <w:unhideWhenUsed/>
  </w:style>
  <w:style w:type="numbering" w:customStyle="1" w:styleId="11130">
    <w:name w:val="Нет списка1113"/>
    <w:next w:val="a2"/>
    <w:semiHidden/>
  </w:style>
  <w:style w:type="table" w:customStyle="1" w:styleId="2140">
    <w:name w:val="Сетка таблицы21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3">
    <w:name w:val="Нет списка2103"/>
    <w:next w:val="a2"/>
    <w:semiHidden/>
  </w:style>
  <w:style w:type="numbering" w:customStyle="1" w:styleId="393">
    <w:name w:val="Нет списка393"/>
    <w:next w:val="a2"/>
    <w:semiHidden/>
  </w:style>
  <w:style w:type="numbering" w:customStyle="1" w:styleId="493">
    <w:name w:val="Нет списка493"/>
    <w:next w:val="a2"/>
    <w:semiHidden/>
  </w:style>
  <w:style w:type="numbering" w:customStyle="1" w:styleId="593">
    <w:name w:val="Нет списка593"/>
    <w:next w:val="a2"/>
    <w:semiHidden/>
  </w:style>
  <w:style w:type="numbering" w:customStyle="1" w:styleId="683">
    <w:name w:val="Нет списка683"/>
    <w:next w:val="a2"/>
    <w:semiHidden/>
  </w:style>
  <w:style w:type="table" w:customStyle="1" w:styleId="1123">
    <w:name w:val="Сетка таблицы112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30">
    <w:name w:val="Сетка таблицы49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0">
    <w:name w:val="Сетка таблицы273"/>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30">
    <w:name w:val="Нет списка303"/>
    <w:next w:val="a2"/>
    <w:uiPriority w:val="99"/>
    <w:semiHidden/>
    <w:unhideWhenUsed/>
  </w:style>
  <w:style w:type="table" w:customStyle="1" w:styleId="2330">
    <w:name w:val="Сетка таблицы233"/>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1">
    <w:name w:val="Сетка таблицы24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30">
    <w:name w:val="Нет списка1123"/>
    <w:next w:val="a2"/>
    <w:uiPriority w:val="99"/>
    <w:semiHidden/>
    <w:unhideWhenUsed/>
  </w:style>
  <w:style w:type="table" w:customStyle="1" w:styleId="1133">
    <w:name w:val="Сетка таблицы113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3">
    <w:name w:val="Нет списка2113"/>
    <w:next w:val="a2"/>
    <w:uiPriority w:val="99"/>
    <w:semiHidden/>
    <w:unhideWhenUsed/>
  </w:style>
  <w:style w:type="numbering" w:customStyle="1" w:styleId="3103">
    <w:name w:val="Нет списка3103"/>
    <w:next w:val="a2"/>
    <w:uiPriority w:val="99"/>
    <w:semiHidden/>
    <w:unhideWhenUsed/>
  </w:style>
  <w:style w:type="numbering" w:customStyle="1" w:styleId="4103">
    <w:name w:val="Нет списка4103"/>
    <w:next w:val="a2"/>
    <w:uiPriority w:val="99"/>
    <w:semiHidden/>
    <w:unhideWhenUsed/>
  </w:style>
  <w:style w:type="table" w:customStyle="1" w:styleId="3130">
    <w:name w:val="Сетка таблицы31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0">
    <w:name w:val="Сетка таблицы301"/>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0">
    <w:name w:val="Нет списка70"/>
    <w:next w:val="a2"/>
    <w:uiPriority w:val="99"/>
    <w:semiHidden/>
    <w:unhideWhenUsed/>
  </w:style>
  <w:style w:type="numbering" w:customStyle="1" w:styleId="1190">
    <w:name w:val="Нет списка119"/>
    <w:next w:val="a2"/>
    <w:semiHidden/>
    <w:unhideWhenUsed/>
  </w:style>
  <w:style w:type="table" w:customStyle="1" w:styleId="-56">
    <w:name w:val="Светлая заливка - Акцент 56"/>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00">
    <w:name w:val="Сетка таблицы12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
    <w:name w:val="Светлая заливка - Акцент 515"/>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18">
    <w:name w:val="Нет списка218"/>
    <w:next w:val="a2"/>
    <w:semiHidden/>
    <w:unhideWhenUsed/>
  </w:style>
  <w:style w:type="numbering" w:customStyle="1" w:styleId="317">
    <w:name w:val="Нет списка317"/>
    <w:next w:val="a2"/>
    <w:semiHidden/>
    <w:unhideWhenUsed/>
  </w:style>
  <w:style w:type="table" w:customStyle="1" w:styleId="2150">
    <w:name w:val="Сетка таблицы21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
    <w:name w:val="Нет списка417"/>
    <w:next w:val="a2"/>
    <w:semiHidden/>
    <w:unhideWhenUsed/>
  </w:style>
  <w:style w:type="table" w:customStyle="1" w:styleId="370">
    <w:name w:val="Сетка таблицы3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6">
    <w:name w:val="Нет списка516"/>
    <w:next w:val="a2"/>
    <w:semiHidden/>
    <w:unhideWhenUsed/>
  </w:style>
  <w:style w:type="numbering" w:customStyle="1" w:styleId="11100">
    <w:name w:val="Нет списка1110"/>
    <w:next w:val="a2"/>
    <w:semiHidden/>
  </w:style>
  <w:style w:type="table" w:customStyle="1" w:styleId="4160">
    <w:name w:val="Сетка таблицы416"/>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Нет списка219"/>
    <w:next w:val="a2"/>
    <w:semiHidden/>
  </w:style>
  <w:style w:type="numbering" w:customStyle="1" w:styleId="318">
    <w:name w:val="Нет списка318"/>
    <w:next w:val="a2"/>
    <w:semiHidden/>
  </w:style>
  <w:style w:type="numbering" w:customStyle="1" w:styleId="418">
    <w:name w:val="Нет списка418"/>
    <w:next w:val="a2"/>
    <w:semiHidden/>
  </w:style>
  <w:style w:type="numbering" w:customStyle="1" w:styleId="517">
    <w:name w:val="Нет списка517"/>
    <w:next w:val="a2"/>
    <w:semiHidden/>
  </w:style>
  <w:style w:type="numbering" w:customStyle="1" w:styleId="615">
    <w:name w:val="Нет списка615"/>
    <w:next w:val="a2"/>
    <w:semiHidden/>
  </w:style>
  <w:style w:type="table" w:customStyle="1" w:styleId="11101">
    <w:name w:val="Сетка таблицы11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0">
    <w:name w:val="Сетка таблицы41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4">
    <w:name w:val="Сетка таблицы5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4">
    <w:name w:val="Сетка таблицы6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40">
    <w:name w:val="Нет списка74"/>
    <w:next w:val="a2"/>
    <w:uiPriority w:val="99"/>
    <w:semiHidden/>
    <w:unhideWhenUsed/>
  </w:style>
  <w:style w:type="numbering" w:customStyle="1" w:styleId="124">
    <w:name w:val="Нет списка124"/>
    <w:next w:val="a2"/>
    <w:semiHidden/>
  </w:style>
  <w:style w:type="table" w:customStyle="1" w:styleId="741">
    <w:name w:val="Сетка таблицы7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2"/>
    <w:semiHidden/>
  </w:style>
  <w:style w:type="numbering" w:customStyle="1" w:styleId="324">
    <w:name w:val="Нет списка324"/>
    <w:next w:val="a2"/>
    <w:semiHidden/>
  </w:style>
  <w:style w:type="numbering" w:customStyle="1" w:styleId="424">
    <w:name w:val="Нет списка424"/>
    <w:next w:val="a2"/>
    <w:semiHidden/>
  </w:style>
  <w:style w:type="numbering" w:customStyle="1" w:styleId="524">
    <w:name w:val="Нет списка524"/>
    <w:next w:val="a2"/>
    <w:semiHidden/>
  </w:style>
  <w:style w:type="numbering" w:customStyle="1" w:styleId="616">
    <w:name w:val="Нет списка616"/>
    <w:next w:val="a2"/>
    <w:semiHidden/>
  </w:style>
  <w:style w:type="table" w:customStyle="1" w:styleId="1240">
    <w:name w:val="Сетка таблицы12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40">
    <w:name w:val="Сетка таблицы42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40">
    <w:name w:val="Нет списка84"/>
    <w:next w:val="a2"/>
    <w:uiPriority w:val="99"/>
    <w:semiHidden/>
    <w:unhideWhenUsed/>
  </w:style>
  <w:style w:type="numbering" w:customStyle="1" w:styleId="134">
    <w:name w:val="Нет списка134"/>
    <w:next w:val="a2"/>
    <w:semiHidden/>
  </w:style>
  <w:style w:type="table" w:customStyle="1" w:styleId="841">
    <w:name w:val="Сетка таблицы8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Нет списка234"/>
    <w:next w:val="a2"/>
    <w:semiHidden/>
  </w:style>
  <w:style w:type="numbering" w:customStyle="1" w:styleId="334">
    <w:name w:val="Нет списка334"/>
    <w:next w:val="a2"/>
    <w:semiHidden/>
  </w:style>
  <w:style w:type="numbering" w:customStyle="1" w:styleId="434">
    <w:name w:val="Нет списка434"/>
    <w:next w:val="a2"/>
    <w:semiHidden/>
  </w:style>
  <w:style w:type="numbering" w:customStyle="1" w:styleId="534">
    <w:name w:val="Нет списка534"/>
    <w:next w:val="a2"/>
    <w:semiHidden/>
  </w:style>
  <w:style w:type="numbering" w:customStyle="1" w:styleId="624">
    <w:name w:val="Нет списка624"/>
    <w:next w:val="a2"/>
    <w:semiHidden/>
  </w:style>
  <w:style w:type="table" w:customStyle="1" w:styleId="1340">
    <w:name w:val="Сетка таблицы13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40">
    <w:name w:val="Сетка таблицы43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0">
    <w:name w:val="Нет списка94"/>
    <w:next w:val="a2"/>
    <w:uiPriority w:val="99"/>
    <w:semiHidden/>
    <w:unhideWhenUsed/>
  </w:style>
  <w:style w:type="numbering" w:customStyle="1" w:styleId="144">
    <w:name w:val="Нет списка144"/>
    <w:next w:val="a2"/>
    <w:semiHidden/>
  </w:style>
  <w:style w:type="table" w:customStyle="1" w:styleId="941">
    <w:name w:val="Сетка таблицы9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4"/>
    <w:next w:val="a2"/>
    <w:semiHidden/>
  </w:style>
  <w:style w:type="numbering" w:customStyle="1" w:styleId="344">
    <w:name w:val="Нет списка344"/>
    <w:next w:val="a2"/>
    <w:semiHidden/>
  </w:style>
  <w:style w:type="numbering" w:customStyle="1" w:styleId="444">
    <w:name w:val="Нет списка444"/>
    <w:next w:val="a2"/>
    <w:semiHidden/>
  </w:style>
  <w:style w:type="numbering" w:customStyle="1" w:styleId="5440">
    <w:name w:val="Нет списка544"/>
    <w:next w:val="a2"/>
    <w:semiHidden/>
  </w:style>
  <w:style w:type="numbering" w:customStyle="1" w:styleId="634">
    <w:name w:val="Нет списка634"/>
    <w:next w:val="a2"/>
    <w:semiHidden/>
  </w:style>
  <w:style w:type="table" w:customStyle="1" w:styleId="1440">
    <w:name w:val="Сетка таблицы14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40">
    <w:name w:val="Сетка таблицы44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4">
    <w:name w:val="Нет списка104"/>
    <w:next w:val="a2"/>
    <w:uiPriority w:val="99"/>
    <w:semiHidden/>
    <w:unhideWhenUsed/>
  </w:style>
  <w:style w:type="numbering" w:customStyle="1" w:styleId="154">
    <w:name w:val="Нет списка154"/>
    <w:next w:val="a2"/>
    <w:semiHidden/>
  </w:style>
  <w:style w:type="table" w:customStyle="1" w:styleId="1040">
    <w:name w:val="Сетка таблицы10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4"/>
    <w:next w:val="a2"/>
    <w:semiHidden/>
  </w:style>
  <w:style w:type="numbering" w:customStyle="1" w:styleId="354">
    <w:name w:val="Нет списка354"/>
    <w:next w:val="a2"/>
    <w:semiHidden/>
  </w:style>
  <w:style w:type="numbering" w:customStyle="1" w:styleId="454">
    <w:name w:val="Нет списка454"/>
    <w:next w:val="a2"/>
    <w:semiHidden/>
  </w:style>
  <w:style w:type="numbering" w:customStyle="1" w:styleId="554">
    <w:name w:val="Нет списка554"/>
    <w:next w:val="a2"/>
    <w:semiHidden/>
  </w:style>
  <w:style w:type="numbering" w:customStyle="1" w:styleId="6440">
    <w:name w:val="Нет списка644"/>
    <w:next w:val="a2"/>
    <w:semiHidden/>
  </w:style>
  <w:style w:type="table" w:customStyle="1" w:styleId="1540">
    <w:name w:val="Сетка таблицы15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40">
    <w:name w:val="Сетка таблицы45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4">
    <w:name w:val="Нет списка164"/>
    <w:next w:val="a2"/>
    <w:uiPriority w:val="99"/>
    <w:semiHidden/>
    <w:unhideWhenUsed/>
  </w:style>
  <w:style w:type="numbering" w:customStyle="1" w:styleId="174">
    <w:name w:val="Нет списка174"/>
    <w:next w:val="a2"/>
    <w:semiHidden/>
  </w:style>
  <w:style w:type="table" w:customStyle="1" w:styleId="1640">
    <w:name w:val="Сетка таблицы16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4">
    <w:name w:val="Нет списка264"/>
    <w:next w:val="a2"/>
    <w:semiHidden/>
  </w:style>
  <w:style w:type="numbering" w:customStyle="1" w:styleId="3640">
    <w:name w:val="Нет списка364"/>
    <w:next w:val="a2"/>
    <w:semiHidden/>
  </w:style>
  <w:style w:type="numbering" w:customStyle="1" w:styleId="464">
    <w:name w:val="Нет списка464"/>
    <w:next w:val="a2"/>
    <w:semiHidden/>
  </w:style>
  <w:style w:type="numbering" w:customStyle="1" w:styleId="564">
    <w:name w:val="Нет списка564"/>
    <w:next w:val="a2"/>
    <w:semiHidden/>
  </w:style>
  <w:style w:type="numbering" w:customStyle="1" w:styleId="654">
    <w:name w:val="Нет списка654"/>
    <w:next w:val="a2"/>
    <w:semiHidden/>
  </w:style>
  <w:style w:type="table" w:customStyle="1" w:styleId="1740">
    <w:name w:val="Сетка таблицы17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40">
    <w:name w:val="Сетка таблицы46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4">
    <w:name w:val="Сетка таблицы18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40">
    <w:name w:val="Нет списка184"/>
    <w:next w:val="a2"/>
    <w:uiPriority w:val="99"/>
    <w:semiHidden/>
    <w:unhideWhenUsed/>
  </w:style>
  <w:style w:type="numbering" w:customStyle="1" w:styleId="194">
    <w:name w:val="Нет списка194"/>
    <w:next w:val="a2"/>
    <w:semiHidden/>
  </w:style>
  <w:style w:type="table" w:customStyle="1" w:styleId="1940">
    <w:name w:val="Сетка таблицы19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4">
    <w:name w:val="Нет списка274"/>
    <w:next w:val="a2"/>
    <w:semiHidden/>
  </w:style>
  <w:style w:type="numbering" w:customStyle="1" w:styleId="374">
    <w:name w:val="Нет списка374"/>
    <w:next w:val="a2"/>
    <w:semiHidden/>
  </w:style>
  <w:style w:type="numbering" w:customStyle="1" w:styleId="474">
    <w:name w:val="Нет списка474"/>
    <w:next w:val="a2"/>
    <w:semiHidden/>
  </w:style>
  <w:style w:type="numbering" w:customStyle="1" w:styleId="574">
    <w:name w:val="Нет списка574"/>
    <w:next w:val="a2"/>
    <w:semiHidden/>
  </w:style>
  <w:style w:type="numbering" w:customStyle="1" w:styleId="664">
    <w:name w:val="Нет списка664"/>
    <w:next w:val="a2"/>
    <w:semiHidden/>
  </w:style>
  <w:style w:type="table" w:customStyle="1" w:styleId="1104">
    <w:name w:val="Сетка таблицы110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40">
    <w:name w:val="Сетка таблицы47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4">
    <w:name w:val="Нет списка204"/>
    <w:next w:val="a2"/>
    <w:uiPriority w:val="99"/>
    <w:semiHidden/>
    <w:unhideWhenUsed/>
  </w:style>
  <w:style w:type="numbering" w:customStyle="1" w:styleId="11040">
    <w:name w:val="Нет списка1104"/>
    <w:next w:val="a2"/>
    <w:semiHidden/>
  </w:style>
  <w:style w:type="table" w:customStyle="1" w:styleId="2040">
    <w:name w:val="Сетка таблицы20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4">
    <w:name w:val="Нет списка284"/>
    <w:next w:val="a2"/>
    <w:semiHidden/>
  </w:style>
  <w:style w:type="numbering" w:customStyle="1" w:styleId="384">
    <w:name w:val="Нет списка384"/>
    <w:next w:val="a2"/>
    <w:semiHidden/>
  </w:style>
  <w:style w:type="numbering" w:customStyle="1" w:styleId="484">
    <w:name w:val="Нет списка484"/>
    <w:next w:val="a2"/>
    <w:semiHidden/>
  </w:style>
  <w:style w:type="numbering" w:customStyle="1" w:styleId="584">
    <w:name w:val="Нет списка584"/>
    <w:next w:val="a2"/>
    <w:semiHidden/>
  </w:style>
  <w:style w:type="numbering" w:customStyle="1" w:styleId="674">
    <w:name w:val="Нет списка674"/>
    <w:next w:val="a2"/>
    <w:semiHidden/>
  </w:style>
  <w:style w:type="table" w:customStyle="1" w:styleId="1114">
    <w:name w:val="Сетка таблицы111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40">
    <w:name w:val="Сетка таблицы48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4">
    <w:name w:val="Нет списка294"/>
    <w:next w:val="a2"/>
    <w:uiPriority w:val="99"/>
    <w:semiHidden/>
    <w:unhideWhenUsed/>
  </w:style>
  <w:style w:type="numbering" w:customStyle="1" w:styleId="11140">
    <w:name w:val="Нет списка1114"/>
    <w:next w:val="a2"/>
    <w:semiHidden/>
  </w:style>
  <w:style w:type="table" w:customStyle="1" w:styleId="2160">
    <w:name w:val="Сетка таблицы21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
    <w:name w:val="Нет списка2104"/>
    <w:next w:val="a2"/>
    <w:semiHidden/>
  </w:style>
  <w:style w:type="numbering" w:customStyle="1" w:styleId="394">
    <w:name w:val="Нет списка394"/>
    <w:next w:val="a2"/>
    <w:semiHidden/>
  </w:style>
  <w:style w:type="numbering" w:customStyle="1" w:styleId="494">
    <w:name w:val="Нет списка494"/>
    <w:next w:val="a2"/>
    <w:semiHidden/>
  </w:style>
  <w:style w:type="numbering" w:customStyle="1" w:styleId="594">
    <w:name w:val="Нет списка594"/>
    <w:next w:val="a2"/>
    <w:semiHidden/>
  </w:style>
  <w:style w:type="numbering" w:customStyle="1" w:styleId="684">
    <w:name w:val="Нет списка684"/>
    <w:next w:val="a2"/>
    <w:semiHidden/>
  </w:style>
  <w:style w:type="table" w:customStyle="1" w:styleId="1124">
    <w:name w:val="Сетка таблицы112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40">
    <w:name w:val="Сетка таблицы49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40">
    <w:name w:val="Сетка таблицы274"/>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4">
    <w:name w:val="Нет списка304"/>
    <w:next w:val="a2"/>
    <w:uiPriority w:val="99"/>
    <w:semiHidden/>
    <w:unhideWhenUsed/>
  </w:style>
  <w:style w:type="table" w:customStyle="1" w:styleId="2340">
    <w:name w:val="Сетка таблицы234"/>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0">
    <w:name w:val="Сетка таблицы24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40">
    <w:name w:val="Нет списка1124"/>
    <w:next w:val="a2"/>
    <w:uiPriority w:val="99"/>
    <w:semiHidden/>
    <w:unhideWhenUsed/>
  </w:style>
  <w:style w:type="table" w:customStyle="1" w:styleId="1134">
    <w:name w:val="Сетка таблицы113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4">
    <w:name w:val="Нет списка2114"/>
    <w:next w:val="a2"/>
    <w:uiPriority w:val="99"/>
    <w:semiHidden/>
    <w:unhideWhenUsed/>
  </w:style>
  <w:style w:type="numbering" w:customStyle="1" w:styleId="3104">
    <w:name w:val="Нет списка3104"/>
    <w:next w:val="a2"/>
    <w:uiPriority w:val="99"/>
    <w:semiHidden/>
    <w:unhideWhenUsed/>
  </w:style>
  <w:style w:type="numbering" w:customStyle="1" w:styleId="4104">
    <w:name w:val="Нет списка4104"/>
    <w:next w:val="a2"/>
    <w:uiPriority w:val="99"/>
    <w:semiHidden/>
    <w:unhideWhenUsed/>
  </w:style>
  <w:style w:type="table" w:customStyle="1" w:styleId="3140">
    <w:name w:val="Сетка таблицы31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0">
    <w:name w:val="Сетка таблицы302"/>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50">
    <w:name w:val="Нет списка75"/>
    <w:next w:val="a2"/>
    <w:uiPriority w:val="99"/>
    <w:semiHidden/>
    <w:unhideWhenUsed/>
  </w:style>
  <w:style w:type="numbering" w:customStyle="1" w:styleId="1201">
    <w:name w:val="Нет списка120"/>
    <w:next w:val="a2"/>
    <w:semiHidden/>
    <w:unhideWhenUsed/>
  </w:style>
  <w:style w:type="table" w:customStyle="1" w:styleId="-57">
    <w:name w:val="Светлая заливка - Акцент 57"/>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5">
    <w:name w:val="Сетка таблицы12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
    <w:name w:val="Светлая заливка - Акцент 516"/>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00">
    <w:name w:val="Нет списка220"/>
    <w:next w:val="a2"/>
    <w:semiHidden/>
    <w:unhideWhenUsed/>
  </w:style>
  <w:style w:type="numbering" w:customStyle="1" w:styleId="319">
    <w:name w:val="Нет списка319"/>
    <w:next w:val="a2"/>
    <w:semiHidden/>
    <w:unhideWhenUsed/>
  </w:style>
  <w:style w:type="table" w:customStyle="1" w:styleId="2170">
    <w:name w:val="Сетка таблицы21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9">
    <w:name w:val="Нет списка419"/>
    <w:next w:val="a2"/>
    <w:semiHidden/>
    <w:unhideWhenUsed/>
  </w:style>
  <w:style w:type="table" w:customStyle="1" w:styleId="390">
    <w:name w:val="Сетка таблицы3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8">
    <w:name w:val="Нет списка518"/>
    <w:next w:val="a2"/>
    <w:semiHidden/>
    <w:unhideWhenUsed/>
  </w:style>
  <w:style w:type="numbering" w:customStyle="1" w:styleId="1115">
    <w:name w:val="Нет списка1115"/>
    <w:next w:val="a2"/>
    <w:semiHidden/>
  </w:style>
  <w:style w:type="table" w:customStyle="1" w:styleId="4180">
    <w:name w:val="Сетка таблицы418"/>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2"/>
    <w:semiHidden/>
  </w:style>
  <w:style w:type="numbering" w:customStyle="1" w:styleId="31100">
    <w:name w:val="Нет списка3110"/>
    <w:next w:val="a2"/>
    <w:semiHidden/>
  </w:style>
  <w:style w:type="numbering" w:customStyle="1" w:styleId="41100">
    <w:name w:val="Нет списка4110"/>
    <w:next w:val="a2"/>
    <w:semiHidden/>
  </w:style>
  <w:style w:type="numbering" w:customStyle="1" w:styleId="519">
    <w:name w:val="Нет списка519"/>
    <w:next w:val="a2"/>
    <w:semiHidden/>
  </w:style>
  <w:style w:type="numbering" w:customStyle="1" w:styleId="617">
    <w:name w:val="Нет списка617"/>
    <w:next w:val="a2"/>
    <w:semiHidden/>
  </w:style>
  <w:style w:type="table" w:customStyle="1" w:styleId="11150">
    <w:name w:val="Сетка таблицы111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90">
    <w:name w:val="Сетка таблицы41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5">
    <w:name w:val="Сетка таблицы5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5">
    <w:name w:val="Сетка таблицы6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6"/>
    <w:next w:val="a2"/>
    <w:uiPriority w:val="99"/>
    <w:semiHidden/>
    <w:unhideWhenUsed/>
  </w:style>
  <w:style w:type="numbering" w:customStyle="1" w:styleId="1250">
    <w:name w:val="Нет списка125"/>
    <w:next w:val="a2"/>
    <w:semiHidden/>
  </w:style>
  <w:style w:type="table" w:customStyle="1" w:styleId="751">
    <w:name w:val="Сетка таблицы7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5"/>
    <w:next w:val="a2"/>
    <w:semiHidden/>
  </w:style>
  <w:style w:type="numbering" w:customStyle="1" w:styleId="325">
    <w:name w:val="Нет списка325"/>
    <w:next w:val="a2"/>
    <w:semiHidden/>
  </w:style>
  <w:style w:type="numbering" w:customStyle="1" w:styleId="425">
    <w:name w:val="Нет списка425"/>
    <w:next w:val="a2"/>
    <w:semiHidden/>
  </w:style>
  <w:style w:type="numbering" w:customStyle="1" w:styleId="525">
    <w:name w:val="Нет списка525"/>
    <w:next w:val="a2"/>
    <w:semiHidden/>
  </w:style>
  <w:style w:type="numbering" w:customStyle="1" w:styleId="618">
    <w:name w:val="Нет списка618"/>
    <w:next w:val="a2"/>
    <w:semiHidden/>
  </w:style>
  <w:style w:type="table" w:customStyle="1" w:styleId="126">
    <w:name w:val="Сетка таблицы12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50">
    <w:name w:val="Сетка таблицы42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0">
    <w:name w:val="Нет списка85"/>
    <w:next w:val="a2"/>
    <w:uiPriority w:val="99"/>
    <w:semiHidden/>
    <w:unhideWhenUsed/>
  </w:style>
  <w:style w:type="numbering" w:customStyle="1" w:styleId="135">
    <w:name w:val="Нет списка135"/>
    <w:next w:val="a2"/>
    <w:semiHidden/>
  </w:style>
  <w:style w:type="table" w:customStyle="1" w:styleId="851">
    <w:name w:val="Сетка таблицы8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5"/>
    <w:next w:val="a2"/>
    <w:semiHidden/>
  </w:style>
  <w:style w:type="numbering" w:customStyle="1" w:styleId="335">
    <w:name w:val="Нет списка335"/>
    <w:next w:val="a2"/>
    <w:semiHidden/>
  </w:style>
  <w:style w:type="numbering" w:customStyle="1" w:styleId="435">
    <w:name w:val="Нет списка435"/>
    <w:next w:val="a2"/>
    <w:semiHidden/>
  </w:style>
  <w:style w:type="numbering" w:customStyle="1" w:styleId="535">
    <w:name w:val="Нет списка535"/>
    <w:next w:val="a2"/>
    <w:semiHidden/>
  </w:style>
  <w:style w:type="numbering" w:customStyle="1" w:styleId="625">
    <w:name w:val="Нет списка625"/>
    <w:next w:val="a2"/>
    <w:semiHidden/>
  </w:style>
  <w:style w:type="table" w:customStyle="1" w:styleId="1350">
    <w:name w:val="Сетка таблицы13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50">
    <w:name w:val="Сетка таблицы43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
    <w:name w:val="Нет списка95"/>
    <w:next w:val="a2"/>
    <w:uiPriority w:val="99"/>
    <w:semiHidden/>
    <w:unhideWhenUsed/>
  </w:style>
  <w:style w:type="numbering" w:customStyle="1" w:styleId="145">
    <w:name w:val="Нет списка145"/>
    <w:next w:val="a2"/>
    <w:semiHidden/>
  </w:style>
  <w:style w:type="table" w:customStyle="1" w:styleId="950">
    <w:name w:val="Сетка таблицы9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5">
    <w:name w:val="Нет списка245"/>
    <w:next w:val="a2"/>
    <w:semiHidden/>
  </w:style>
  <w:style w:type="numbering" w:customStyle="1" w:styleId="345">
    <w:name w:val="Нет списка345"/>
    <w:next w:val="a2"/>
    <w:semiHidden/>
  </w:style>
  <w:style w:type="numbering" w:customStyle="1" w:styleId="445">
    <w:name w:val="Нет списка445"/>
    <w:next w:val="a2"/>
    <w:semiHidden/>
  </w:style>
  <w:style w:type="numbering" w:customStyle="1" w:styleId="545">
    <w:name w:val="Нет списка545"/>
    <w:next w:val="a2"/>
    <w:semiHidden/>
  </w:style>
  <w:style w:type="numbering" w:customStyle="1" w:styleId="635">
    <w:name w:val="Нет списка635"/>
    <w:next w:val="a2"/>
    <w:semiHidden/>
  </w:style>
  <w:style w:type="table" w:customStyle="1" w:styleId="1450">
    <w:name w:val="Сетка таблицы14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50">
    <w:name w:val="Сетка таблицы44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5">
    <w:name w:val="Нет списка105"/>
    <w:next w:val="a2"/>
    <w:uiPriority w:val="99"/>
    <w:semiHidden/>
    <w:unhideWhenUsed/>
  </w:style>
  <w:style w:type="numbering" w:customStyle="1" w:styleId="155">
    <w:name w:val="Нет списка155"/>
    <w:next w:val="a2"/>
    <w:semiHidden/>
  </w:style>
  <w:style w:type="table" w:customStyle="1" w:styleId="1050">
    <w:name w:val="Сетка таблицы10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Нет списка255"/>
    <w:next w:val="a2"/>
    <w:semiHidden/>
  </w:style>
  <w:style w:type="numbering" w:customStyle="1" w:styleId="355">
    <w:name w:val="Нет списка355"/>
    <w:next w:val="a2"/>
    <w:semiHidden/>
  </w:style>
  <w:style w:type="numbering" w:customStyle="1" w:styleId="455">
    <w:name w:val="Нет списка455"/>
    <w:next w:val="a2"/>
    <w:semiHidden/>
  </w:style>
  <w:style w:type="numbering" w:customStyle="1" w:styleId="5550">
    <w:name w:val="Нет списка555"/>
    <w:next w:val="a2"/>
    <w:semiHidden/>
  </w:style>
  <w:style w:type="numbering" w:customStyle="1" w:styleId="645">
    <w:name w:val="Нет списка645"/>
    <w:next w:val="a2"/>
    <w:semiHidden/>
  </w:style>
  <w:style w:type="table" w:customStyle="1" w:styleId="1550">
    <w:name w:val="Сетка таблицы15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50">
    <w:name w:val="Сетка таблицы45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5">
    <w:name w:val="Нет списка165"/>
    <w:next w:val="a2"/>
    <w:uiPriority w:val="99"/>
    <w:semiHidden/>
    <w:unhideWhenUsed/>
  </w:style>
  <w:style w:type="numbering" w:customStyle="1" w:styleId="175">
    <w:name w:val="Нет списка175"/>
    <w:next w:val="a2"/>
    <w:semiHidden/>
  </w:style>
  <w:style w:type="table" w:customStyle="1" w:styleId="1650">
    <w:name w:val="Сетка таблицы16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5">
    <w:name w:val="Нет списка265"/>
    <w:next w:val="a2"/>
    <w:semiHidden/>
  </w:style>
  <w:style w:type="numbering" w:customStyle="1" w:styleId="365">
    <w:name w:val="Нет списка365"/>
    <w:next w:val="a2"/>
    <w:semiHidden/>
  </w:style>
  <w:style w:type="numbering" w:customStyle="1" w:styleId="465">
    <w:name w:val="Нет списка465"/>
    <w:next w:val="a2"/>
    <w:semiHidden/>
  </w:style>
  <w:style w:type="numbering" w:customStyle="1" w:styleId="565">
    <w:name w:val="Нет списка565"/>
    <w:next w:val="a2"/>
    <w:semiHidden/>
  </w:style>
  <w:style w:type="numbering" w:customStyle="1" w:styleId="6550">
    <w:name w:val="Нет списка655"/>
    <w:next w:val="a2"/>
    <w:semiHidden/>
  </w:style>
  <w:style w:type="table" w:customStyle="1" w:styleId="1750">
    <w:name w:val="Сетка таблицы17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50">
    <w:name w:val="Сетка таблицы46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5">
    <w:name w:val="Сетка таблицы18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50">
    <w:name w:val="Нет списка185"/>
    <w:next w:val="a2"/>
    <w:uiPriority w:val="99"/>
    <w:semiHidden/>
    <w:unhideWhenUsed/>
  </w:style>
  <w:style w:type="numbering" w:customStyle="1" w:styleId="195">
    <w:name w:val="Нет списка195"/>
    <w:next w:val="a2"/>
    <w:semiHidden/>
  </w:style>
  <w:style w:type="table" w:customStyle="1" w:styleId="1950">
    <w:name w:val="Сетка таблицы19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5">
    <w:name w:val="Нет списка275"/>
    <w:next w:val="a2"/>
    <w:semiHidden/>
  </w:style>
  <w:style w:type="numbering" w:customStyle="1" w:styleId="375">
    <w:name w:val="Нет списка375"/>
    <w:next w:val="a2"/>
    <w:semiHidden/>
  </w:style>
  <w:style w:type="numbering" w:customStyle="1" w:styleId="475">
    <w:name w:val="Нет списка475"/>
    <w:next w:val="a2"/>
    <w:semiHidden/>
  </w:style>
  <w:style w:type="numbering" w:customStyle="1" w:styleId="575">
    <w:name w:val="Нет списка575"/>
    <w:next w:val="a2"/>
    <w:semiHidden/>
  </w:style>
  <w:style w:type="numbering" w:customStyle="1" w:styleId="665">
    <w:name w:val="Нет списка665"/>
    <w:next w:val="a2"/>
    <w:semiHidden/>
  </w:style>
  <w:style w:type="table" w:customStyle="1" w:styleId="1105">
    <w:name w:val="Сетка таблицы110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50">
    <w:name w:val="Сетка таблицы47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5">
    <w:name w:val="Нет списка205"/>
    <w:next w:val="a2"/>
    <w:uiPriority w:val="99"/>
    <w:semiHidden/>
    <w:unhideWhenUsed/>
  </w:style>
  <w:style w:type="numbering" w:customStyle="1" w:styleId="11050">
    <w:name w:val="Нет списка1105"/>
    <w:next w:val="a2"/>
    <w:semiHidden/>
  </w:style>
  <w:style w:type="table" w:customStyle="1" w:styleId="2050">
    <w:name w:val="Сетка таблицы20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5">
    <w:name w:val="Нет списка285"/>
    <w:next w:val="a2"/>
    <w:semiHidden/>
  </w:style>
  <w:style w:type="numbering" w:customStyle="1" w:styleId="385">
    <w:name w:val="Нет списка385"/>
    <w:next w:val="a2"/>
    <w:semiHidden/>
  </w:style>
  <w:style w:type="numbering" w:customStyle="1" w:styleId="485">
    <w:name w:val="Нет списка485"/>
    <w:next w:val="a2"/>
    <w:semiHidden/>
  </w:style>
  <w:style w:type="numbering" w:customStyle="1" w:styleId="585">
    <w:name w:val="Нет списка585"/>
    <w:next w:val="a2"/>
    <w:semiHidden/>
  </w:style>
  <w:style w:type="numbering" w:customStyle="1" w:styleId="675">
    <w:name w:val="Нет списка675"/>
    <w:next w:val="a2"/>
    <w:semiHidden/>
  </w:style>
  <w:style w:type="table" w:customStyle="1" w:styleId="1116">
    <w:name w:val="Сетка таблицы111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50">
    <w:name w:val="Сетка таблицы48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5">
    <w:name w:val="Нет списка295"/>
    <w:next w:val="a2"/>
    <w:uiPriority w:val="99"/>
    <w:semiHidden/>
    <w:unhideWhenUsed/>
  </w:style>
  <w:style w:type="numbering" w:customStyle="1" w:styleId="11160">
    <w:name w:val="Нет списка1116"/>
    <w:next w:val="a2"/>
    <w:semiHidden/>
  </w:style>
  <w:style w:type="table" w:customStyle="1" w:styleId="2180">
    <w:name w:val="Сетка таблицы21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5">
    <w:name w:val="Нет списка2105"/>
    <w:next w:val="a2"/>
    <w:semiHidden/>
  </w:style>
  <w:style w:type="numbering" w:customStyle="1" w:styleId="395">
    <w:name w:val="Нет списка395"/>
    <w:next w:val="a2"/>
    <w:semiHidden/>
  </w:style>
  <w:style w:type="numbering" w:customStyle="1" w:styleId="495">
    <w:name w:val="Нет списка495"/>
    <w:next w:val="a2"/>
    <w:semiHidden/>
  </w:style>
  <w:style w:type="numbering" w:customStyle="1" w:styleId="595">
    <w:name w:val="Нет списка595"/>
    <w:next w:val="a2"/>
    <w:semiHidden/>
  </w:style>
  <w:style w:type="numbering" w:customStyle="1" w:styleId="685">
    <w:name w:val="Нет списка685"/>
    <w:next w:val="a2"/>
    <w:semiHidden/>
  </w:style>
  <w:style w:type="table" w:customStyle="1" w:styleId="1125">
    <w:name w:val="Сетка таблицы112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50">
    <w:name w:val="Сетка таблицы49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50">
    <w:name w:val="Сетка таблицы275"/>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5">
    <w:name w:val="Нет списка305"/>
    <w:next w:val="a2"/>
    <w:uiPriority w:val="99"/>
    <w:semiHidden/>
    <w:unhideWhenUsed/>
  </w:style>
  <w:style w:type="table" w:customStyle="1" w:styleId="2350">
    <w:name w:val="Сетка таблицы235"/>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0">
    <w:name w:val="Сетка таблицы24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50">
    <w:name w:val="Нет списка1125"/>
    <w:next w:val="a2"/>
    <w:uiPriority w:val="99"/>
    <w:semiHidden/>
    <w:unhideWhenUsed/>
  </w:style>
  <w:style w:type="table" w:customStyle="1" w:styleId="1135">
    <w:name w:val="Сетка таблицы1135"/>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5">
    <w:name w:val="Нет списка2115"/>
    <w:next w:val="a2"/>
    <w:uiPriority w:val="99"/>
    <w:semiHidden/>
    <w:unhideWhenUsed/>
  </w:style>
  <w:style w:type="numbering" w:customStyle="1" w:styleId="3105">
    <w:name w:val="Нет списка3105"/>
    <w:next w:val="a2"/>
    <w:uiPriority w:val="99"/>
    <w:semiHidden/>
    <w:unhideWhenUsed/>
  </w:style>
  <w:style w:type="numbering" w:customStyle="1" w:styleId="4105">
    <w:name w:val="Нет списка4105"/>
    <w:next w:val="a2"/>
    <w:uiPriority w:val="99"/>
    <w:semiHidden/>
    <w:unhideWhenUsed/>
  </w:style>
  <w:style w:type="table" w:customStyle="1" w:styleId="3150">
    <w:name w:val="Сетка таблицы31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31">
    <w:name w:val="Сетка таблицы303"/>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7">
    <w:name w:val="Нет списка77"/>
    <w:next w:val="a2"/>
    <w:uiPriority w:val="99"/>
    <w:semiHidden/>
    <w:unhideWhenUsed/>
  </w:style>
  <w:style w:type="numbering" w:customStyle="1" w:styleId="1260">
    <w:name w:val="Нет списка126"/>
    <w:next w:val="a2"/>
    <w:semiHidden/>
    <w:unhideWhenUsed/>
  </w:style>
  <w:style w:type="table" w:customStyle="1" w:styleId="-58">
    <w:name w:val="Светлая заливка - Акцент 58"/>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
    <w:name w:val="Сетка таблицы12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
    <w:name w:val="Сетка таблицы4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ветлая заливка - Акцент 517"/>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6">
    <w:name w:val="Нет списка226"/>
    <w:next w:val="a2"/>
    <w:semiHidden/>
    <w:unhideWhenUsed/>
  </w:style>
  <w:style w:type="numbering" w:customStyle="1" w:styleId="3200">
    <w:name w:val="Нет списка320"/>
    <w:next w:val="a2"/>
    <w:semiHidden/>
    <w:unhideWhenUsed/>
  </w:style>
  <w:style w:type="table" w:customStyle="1" w:styleId="2190">
    <w:name w:val="Сетка таблицы21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0">
    <w:name w:val="Нет списка420"/>
    <w:next w:val="a2"/>
    <w:semiHidden/>
    <w:unhideWhenUsed/>
  </w:style>
  <w:style w:type="table" w:customStyle="1" w:styleId="3106">
    <w:name w:val="Сетка таблицы3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00">
    <w:name w:val="Нет списка520"/>
    <w:next w:val="a2"/>
    <w:semiHidden/>
    <w:unhideWhenUsed/>
  </w:style>
  <w:style w:type="numbering" w:customStyle="1" w:styleId="1117">
    <w:name w:val="Нет списка1117"/>
    <w:next w:val="a2"/>
    <w:semiHidden/>
  </w:style>
  <w:style w:type="table" w:customStyle="1" w:styleId="4201">
    <w:name w:val="Сетка таблицы420"/>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semiHidden/>
  </w:style>
  <w:style w:type="numbering" w:customStyle="1" w:styleId="31110">
    <w:name w:val="Нет списка3111"/>
    <w:next w:val="a2"/>
    <w:semiHidden/>
  </w:style>
  <w:style w:type="numbering" w:customStyle="1" w:styleId="41110">
    <w:name w:val="Нет списка4111"/>
    <w:next w:val="a2"/>
    <w:semiHidden/>
  </w:style>
  <w:style w:type="numbering" w:customStyle="1" w:styleId="5110">
    <w:name w:val="Нет списка5110"/>
    <w:next w:val="a2"/>
    <w:semiHidden/>
  </w:style>
  <w:style w:type="numbering" w:customStyle="1" w:styleId="619">
    <w:name w:val="Нет списка619"/>
    <w:next w:val="a2"/>
    <w:semiHidden/>
  </w:style>
  <w:style w:type="table" w:customStyle="1" w:styleId="11170">
    <w:name w:val="Сетка таблицы111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01">
    <w:name w:val="Сетка таблицы41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0">
    <w:name w:val="Сетка таблицы5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0">
    <w:name w:val="Сетка таблицы6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8">
    <w:name w:val="Нет списка78"/>
    <w:next w:val="a2"/>
    <w:uiPriority w:val="99"/>
    <w:semiHidden/>
    <w:unhideWhenUsed/>
  </w:style>
  <w:style w:type="numbering" w:customStyle="1" w:styleId="1270">
    <w:name w:val="Нет списка127"/>
    <w:next w:val="a2"/>
    <w:semiHidden/>
  </w:style>
  <w:style w:type="table" w:customStyle="1" w:styleId="760">
    <w:name w:val="Сетка таблицы7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2"/>
    <w:semiHidden/>
  </w:style>
  <w:style w:type="numbering" w:customStyle="1" w:styleId="326">
    <w:name w:val="Нет списка326"/>
    <w:next w:val="a2"/>
    <w:semiHidden/>
  </w:style>
  <w:style w:type="numbering" w:customStyle="1" w:styleId="426">
    <w:name w:val="Нет списка426"/>
    <w:next w:val="a2"/>
    <w:semiHidden/>
  </w:style>
  <w:style w:type="numbering" w:customStyle="1" w:styleId="526">
    <w:name w:val="Нет списка526"/>
    <w:next w:val="a2"/>
    <w:semiHidden/>
  </w:style>
  <w:style w:type="numbering" w:customStyle="1" w:styleId="61100">
    <w:name w:val="Нет списка6110"/>
    <w:next w:val="a2"/>
    <w:semiHidden/>
  </w:style>
  <w:style w:type="table" w:customStyle="1" w:styleId="128">
    <w:name w:val="Сетка таблицы12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60">
    <w:name w:val="Сетка таблицы42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6">
    <w:name w:val="Нет списка86"/>
    <w:next w:val="a2"/>
    <w:uiPriority w:val="99"/>
    <w:semiHidden/>
    <w:unhideWhenUsed/>
  </w:style>
  <w:style w:type="numbering" w:customStyle="1" w:styleId="136">
    <w:name w:val="Нет списка136"/>
    <w:next w:val="a2"/>
    <w:semiHidden/>
  </w:style>
  <w:style w:type="table" w:customStyle="1" w:styleId="860">
    <w:name w:val="Сетка таблицы8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
    <w:name w:val="Нет списка236"/>
    <w:next w:val="a2"/>
    <w:semiHidden/>
  </w:style>
  <w:style w:type="numbering" w:customStyle="1" w:styleId="336">
    <w:name w:val="Нет списка336"/>
    <w:next w:val="a2"/>
    <w:semiHidden/>
  </w:style>
  <w:style w:type="numbering" w:customStyle="1" w:styleId="436">
    <w:name w:val="Нет списка436"/>
    <w:next w:val="a2"/>
    <w:semiHidden/>
  </w:style>
  <w:style w:type="numbering" w:customStyle="1" w:styleId="536">
    <w:name w:val="Нет списка536"/>
    <w:next w:val="a2"/>
    <w:semiHidden/>
  </w:style>
  <w:style w:type="numbering" w:customStyle="1" w:styleId="626">
    <w:name w:val="Нет списка626"/>
    <w:next w:val="a2"/>
    <w:semiHidden/>
  </w:style>
  <w:style w:type="table" w:customStyle="1" w:styleId="1360">
    <w:name w:val="Сетка таблицы13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60">
    <w:name w:val="Сетка таблицы43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
    <w:name w:val="Нет списка96"/>
    <w:next w:val="a2"/>
    <w:uiPriority w:val="99"/>
    <w:semiHidden/>
    <w:unhideWhenUsed/>
  </w:style>
  <w:style w:type="numbering" w:customStyle="1" w:styleId="146">
    <w:name w:val="Нет списка146"/>
    <w:next w:val="a2"/>
    <w:semiHidden/>
  </w:style>
  <w:style w:type="table" w:customStyle="1" w:styleId="960">
    <w:name w:val="Сетка таблицы9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6">
    <w:name w:val="Нет списка246"/>
    <w:next w:val="a2"/>
    <w:semiHidden/>
  </w:style>
  <w:style w:type="numbering" w:customStyle="1" w:styleId="346">
    <w:name w:val="Нет списка346"/>
    <w:next w:val="a2"/>
    <w:semiHidden/>
  </w:style>
  <w:style w:type="numbering" w:customStyle="1" w:styleId="446">
    <w:name w:val="Нет списка446"/>
    <w:next w:val="a2"/>
    <w:semiHidden/>
  </w:style>
  <w:style w:type="numbering" w:customStyle="1" w:styleId="546">
    <w:name w:val="Нет списка546"/>
    <w:next w:val="a2"/>
    <w:semiHidden/>
  </w:style>
  <w:style w:type="numbering" w:customStyle="1" w:styleId="636">
    <w:name w:val="Нет списка636"/>
    <w:next w:val="a2"/>
    <w:semiHidden/>
  </w:style>
  <w:style w:type="table" w:customStyle="1" w:styleId="1460">
    <w:name w:val="Сетка таблицы14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60">
    <w:name w:val="Сетка таблицы44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6">
    <w:name w:val="Нет списка106"/>
    <w:next w:val="a2"/>
    <w:uiPriority w:val="99"/>
    <w:semiHidden/>
    <w:unhideWhenUsed/>
  </w:style>
  <w:style w:type="numbering" w:customStyle="1" w:styleId="156">
    <w:name w:val="Нет списка156"/>
    <w:next w:val="a2"/>
    <w:semiHidden/>
  </w:style>
  <w:style w:type="table" w:customStyle="1" w:styleId="1060">
    <w:name w:val="Сетка таблицы10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6">
    <w:name w:val="Нет списка256"/>
    <w:next w:val="a2"/>
    <w:semiHidden/>
  </w:style>
  <w:style w:type="numbering" w:customStyle="1" w:styleId="356">
    <w:name w:val="Нет списка356"/>
    <w:next w:val="a2"/>
    <w:semiHidden/>
  </w:style>
  <w:style w:type="numbering" w:customStyle="1" w:styleId="456">
    <w:name w:val="Нет списка456"/>
    <w:next w:val="a2"/>
    <w:semiHidden/>
  </w:style>
  <w:style w:type="numbering" w:customStyle="1" w:styleId="556">
    <w:name w:val="Нет списка556"/>
    <w:next w:val="a2"/>
    <w:semiHidden/>
  </w:style>
  <w:style w:type="numbering" w:customStyle="1" w:styleId="646">
    <w:name w:val="Нет списка646"/>
    <w:next w:val="a2"/>
    <w:semiHidden/>
  </w:style>
  <w:style w:type="table" w:customStyle="1" w:styleId="1560">
    <w:name w:val="Сетка таблицы15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60">
    <w:name w:val="Сетка таблицы45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6">
    <w:name w:val="Нет списка166"/>
    <w:next w:val="a2"/>
    <w:uiPriority w:val="99"/>
    <w:semiHidden/>
    <w:unhideWhenUsed/>
  </w:style>
  <w:style w:type="numbering" w:customStyle="1" w:styleId="176">
    <w:name w:val="Нет списка176"/>
    <w:next w:val="a2"/>
    <w:semiHidden/>
  </w:style>
  <w:style w:type="table" w:customStyle="1" w:styleId="1660">
    <w:name w:val="Сетка таблицы16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6">
    <w:name w:val="Нет списка266"/>
    <w:next w:val="a2"/>
    <w:semiHidden/>
  </w:style>
  <w:style w:type="numbering" w:customStyle="1" w:styleId="366">
    <w:name w:val="Нет списка366"/>
    <w:next w:val="a2"/>
    <w:semiHidden/>
  </w:style>
  <w:style w:type="numbering" w:customStyle="1" w:styleId="466">
    <w:name w:val="Нет списка466"/>
    <w:next w:val="a2"/>
    <w:semiHidden/>
  </w:style>
  <w:style w:type="numbering" w:customStyle="1" w:styleId="566">
    <w:name w:val="Нет списка566"/>
    <w:next w:val="a2"/>
    <w:semiHidden/>
  </w:style>
  <w:style w:type="numbering" w:customStyle="1" w:styleId="656">
    <w:name w:val="Нет списка656"/>
    <w:next w:val="a2"/>
    <w:semiHidden/>
  </w:style>
  <w:style w:type="table" w:customStyle="1" w:styleId="1760">
    <w:name w:val="Сетка таблицы17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60">
    <w:name w:val="Сетка таблицы46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60">
    <w:name w:val="Нет списка186"/>
    <w:next w:val="a2"/>
    <w:uiPriority w:val="99"/>
    <w:semiHidden/>
    <w:unhideWhenUsed/>
  </w:style>
  <w:style w:type="numbering" w:customStyle="1" w:styleId="196">
    <w:name w:val="Нет списка196"/>
    <w:next w:val="a2"/>
    <w:semiHidden/>
  </w:style>
  <w:style w:type="table" w:customStyle="1" w:styleId="1960">
    <w:name w:val="Сетка таблицы19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6">
    <w:name w:val="Нет списка276"/>
    <w:next w:val="a2"/>
    <w:semiHidden/>
  </w:style>
  <w:style w:type="numbering" w:customStyle="1" w:styleId="376">
    <w:name w:val="Нет списка376"/>
    <w:next w:val="a2"/>
    <w:semiHidden/>
  </w:style>
  <w:style w:type="numbering" w:customStyle="1" w:styleId="476">
    <w:name w:val="Нет списка476"/>
    <w:next w:val="a2"/>
    <w:semiHidden/>
  </w:style>
  <w:style w:type="numbering" w:customStyle="1" w:styleId="576">
    <w:name w:val="Нет списка576"/>
    <w:next w:val="a2"/>
    <w:semiHidden/>
  </w:style>
  <w:style w:type="numbering" w:customStyle="1" w:styleId="666">
    <w:name w:val="Нет списка666"/>
    <w:next w:val="a2"/>
    <w:semiHidden/>
  </w:style>
  <w:style w:type="table" w:customStyle="1" w:styleId="1106">
    <w:name w:val="Сетка таблицы110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60">
    <w:name w:val="Сетка таблицы47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6">
    <w:name w:val="Нет списка206"/>
    <w:next w:val="a2"/>
    <w:uiPriority w:val="99"/>
    <w:semiHidden/>
    <w:unhideWhenUsed/>
  </w:style>
  <w:style w:type="numbering" w:customStyle="1" w:styleId="11060">
    <w:name w:val="Нет списка1106"/>
    <w:next w:val="a2"/>
    <w:semiHidden/>
  </w:style>
  <w:style w:type="table" w:customStyle="1" w:styleId="2060">
    <w:name w:val="Сетка таблицы206"/>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6">
    <w:name w:val="Нет списка286"/>
    <w:next w:val="a2"/>
    <w:semiHidden/>
  </w:style>
  <w:style w:type="numbering" w:customStyle="1" w:styleId="386">
    <w:name w:val="Нет списка386"/>
    <w:next w:val="a2"/>
    <w:semiHidden/>
  </w:style>
  <w:style w:type="numbering" w:customStyle="1" w:styleId="486">
    <w:name w:val="Нет списка486"/>
    <w:next w:val="a2"/>
    <w:semiHidden/>
  </w:style>
  <w:style w:type="numbering" w:customStyle="1" w:styleId="586">
    <w:name w:val="Нет списка586"/>
    <w:next w:val="a2"/>
    <w:semiHidden/>
  </w:style>
  <w:style w:type="numbering" w:customStyle="1" w:styleId="676">
    <w:name w:val="Нет списка676"/>
    <w:next w:val="a2"/>
    <w:semiHidden/>
  </w:style>
  <w:style w:type="table" w:customStyle="1" w:styleId="1118">
    <w:name w:val="Сетка таблицы111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60">
    <w:name w:val="Сетка таблицы48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6">
    <w:name w:val="Нет списка296"/>
    <w:next w:val="a2"/>
    <w:uiPriority w:val="99"/>
    <w:semiHidden/>
    <w:unhideWhenUsed/>
  </w:style>
  <w:style w:type="numbering" w:customStyle="1" w:styleId="11180">
    <w:name w:val="Нет списка1118"/>
    <w:next w:val="a2"/>
    <w:semiHidden/>
  </w:style>
  <w:style w:type="table" w:customStyle="1" w:styleId="21101">
    <w:name w:val="Сетка таблицы21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6">
    <w:name w:val="Нет списка2106"/>
    <w:next w:val="a2"/>
    <w:semiHidden/>
  </w:style>
  <w:style w:type="numbering" w:customStyle="1" w:styleId="396">
    <w:name w:val="Нет списка396"/>
    <w:next w:val="a2"/>
    <w:semiHidden/>
  </w:style>
  <w:style w:type="numbering" w:customStyle="1" w:styleId="496">
    <w:name w:val="Нет списка496"/>
    <w:next w:val="a2"/>
    <w:semiHidden/>
  </w:style>
  <w:style w:type="numbering" w:customStyle="1" w:styleId="596">
    <w:name w:val="Нет списка596"/>
    <w:next w:val="a2"/>
    <w:semiHidden/>
  </w:style>
  <w:style w:type="numbering" w:customStyle="1" w:styleId="686">
    <w:name w:val="Нет списка686"/>
    <w:next w:val="a2"/>
    <w:semiHidden/>
  </w:style>
  <w:style w:type="table" w:customStyle="1" w:styleId="1126">
    <w:name w:val="Сетка таблицы112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60">
    <w:name w:val="Сетка таблицы49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60">
    <w:name w:val="Сетка таблицы276"/>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6">
    <w:name w:val="Нет списка306"/>
    <w:next w:val="a2"/>
    <w:uiPriority w:val="99"/>
    <w:semiHidden/>
    <w:unhideWhenUsed/>
  </w:style>
  <w:style w:type="table" w:customStyle="1" w:styleId="2360">
    <w:name w:val="Сетка таблицы236"/>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0">
    <w:name w:val="Сетка таблицы24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60">
    <w:name w:val="Нет списка1126"/>
    <w:next w:val="a2"/>
    <w:uiPriority w:val="99"/>
    <w:semiHidden/>
    <w:unhideWhenUsed/>
  </w:style>
  <w:style w:type="table" w:customStyle="1" w:styleId="1136">
    <w:name w:val="Сетка таблицы1136"/>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7">
    <w:name w:val="Нет списка2117"/>
    <w:next w:val="a2"/>
    <w:uiPriority w:val="99"/>
    <w:semiHidden/>
    <w:unhideWhenUsed/>
  </w:style>
  <w:style w:type="numbering" w:customStyle="1" w:styleId="31060">
    <w:name w:val="Нет списка3106"/>
    <w:next w:val="a2"/>
    <w:uiPriority w:val="99"/>
    <w:semiHidden/>
    <w:unhideWhenUsed/>
  </w:style>
  <w:style w:type="numbering" w:customStyle="1" w:styleId="4106">
    <w:name w:val="Нет списка4106"/>
    <w:next w:val="a2"/>
    <w:uiPriority w:val="99"/>
    <w:semiHidden/>
    <w:unhideWhenUsed/>
  </w:style>
  <w:style w:type="table" w:customStyle="1" w:styleId="3160">
    <w:name w:val="Сетка таблицы316"/>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0">
    <w:name w:val="Сетка таблицы304"/>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9">
    <w:name w:val="Нет списка79"/>
    <w:next w:val="a2"/>
    <w:uiPriority w:val="99"/>
    <w:semiHidden/>
    <w:unhideWhenUsed/>
  </w:style>
  <w:style w:type="numbering" w:customStyle="1" w:styleId="1280">
    <w:name w:val="Нет списка128"/>
    <w:next w:val="a2"/>
    <w:semiHidden/>
    <w:unhideWhenUsed/>
  </w:style>
  <w:style w:type="table" w:customStyle="1" w:styleId="-59">
    <w:name w:val="Светлая заливка - Акцент 59"/>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9">
    <w:name w:val="Сетка таблицы12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01">
    <w:name w:val="Сетка таблицы5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8">
    <w:name w:val="Светлая заливка - Акцент 518"/>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8">
    <w:name w:val="Нет списка228"/>
    <w:next w:val="a2"/>
    <w:semiHidden/>
    <w:unhideWhenUsed/>
  </w:style>
  <w:style w:type="numbering" w:customStyle="1" w:styleId="327">
    <w:name w:val="Нет списка327"/>
    <w:next w:val="a2"/>
    <w:semiHidden/>
    <w:unhideWhenUsed/>
  </w:style>
  <w:style w:type="table" w:customStyle="1" w:styleId="2201">
    <w:name w:val="Сетка таблицы22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7"/>
    <w:next w:val="a2"/>
    <w:semiHidden/>
    <w:unhideWhenUsed/>
  </w:style>
  <w:style w:type="table" w:customStyle="1" w:styleId="3170">
    <w:name w:val="Сетка таблицы31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7">
    <w:name w:val="Нет списка527"/>
    <w:next w:val="a2"/>
    <w:semiHidden/>
    <w:unhideWhenUsed/>
  </w:style>
  <w:style w:type="numbering" w:customStyle="1" w:styleId="1119">
    <w:name w:val="Нет списка1119"/>
    <w:next w:val="a2"/>
    <w:semiHidden/>
  </w:style>
  <w:style w:type="table" w:customStyle="1" w:styleId="4270">
    <w:name w:val="Сетка таблицы427"/>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8">
    <w:name w:val="Нет списка2118"/>
    <w:next w:val="a2"/>
    <w:semiHidden/>
  </w:style>
  <w:style w:type="numbering" w:customStyle="1" w:styleId="3112">
    <w:name w:val="Нет списка3112"/>
    <w:next w:val="a2"/>
    <w:semiHidden/>
  </w:style>
  <w:style w:type="numbering" w:customStyle="1" w:styleId="4112">
    <w:name w:val="Нет списка4112"/>
    <w:next w:val="a2"/>
    <w:semiHidden/>
  </w:style>
  <w:style w:type="numbering" w:customStyle="1" w:styleId="5111">
    <w:name w:val="Нет списка5111"/>
    <w:next w:val="a2"/>
    <w:semiHidden/>
  </w:style>
  <w:style w:type="numbering" w:customStyle="1" w:styleId="6200">
    <w:name w:val="Нет списка620"/>
    <w:next w:val="a2"/>
    <w:semiHidden/>
  </w:style>
  <w:style w:type="table" w:customStyle="1" w:styleId="11190">
    <w:name w:val="Сетка таблицы111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
    <w:name w:val="Сетка таблицы41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70">
    <w:name w:val="Сетка таблицы5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0">
    <w:name w:val="Сетка таблицы6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00">
    <w:name w:val="Нет списка710"/>
    <w:next w:val="a2"/>
    <w:uiPriority w:val="99"/>
    <w:semiHidden/>
    <w:unhideWhenUsed/>
  </w:style>
  <w:style w:type="numbering" w:customStyle="1" w:styleId="1290">
    <w:name w:val="Нет списка129"/>
    <w:next w:val="a2"/>
    <w:semiHidden/>
  </w:style>
  <w:style w:type="table" w:customStyle="1" w:styleId="770">
    <w:name w:val="Сетка таблицы7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2"/>
    <w:semiHidden/>
  </w:style>
  <w:style w:type="numbering" w:customStyle="1" w:styleId="328">
    <w:name w:val="Нет списка328"/>
    <w:next w:val="a2"/>
    <w:semiHidden/>
  </w:style>
  <w:style w:type="numbering" w:customStyle="1" w:styleId="428">
    <w:name w:val="Нет списка428"/>
    <w:next w:val="a2"/>
    <w:semiHidden/>
  </w:style>
  <w:style w:type="numbering" w:customStyle="1" w:styleId="528">
    <w:name w:val="Нет списка528"/>
    <w:next w:val="a2"/>
    <w:semiHidden/>
  </w:style>
  <w:style w:type="numbering" w:customStyle="1" w:styleId="6111">
    <w:name w:val="Нет списка6111"/>
    <w:next w:val="a2"/>
    <w:semiHidden/>
  </w:style>
  <w:style w:type="table" w:customStyle="1" w:styleId="12100">
    <w:name w:val="Сетка таблицы12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80">
    <w:name w:val="Сетка таблицы42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7">
    <w:name w:val="Нет списка87"/>
    <w:next w:val="a2"/>
    <w:uiPriority w:val="99"/>
    <w:semiHidden/>
    <w:unhideWhenUsed/>
  </w:style>
  <w:style w:type="numbering" w:customStyle="1" w:styleId="137">
    <w:name w:val="Нет списка137"/>
    <w:next w:val="a2"/>
    <w:semiHidden/>
  </w:style>
  <w:style w:type="table" w:customStyle="1" w:styleId="870">
    <w:name w:val="Сетка таблицы8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Нет списка237"/>
    <w:next w:val="a2"/>
    <w:semiHidden/>
  </w:style>
  <w:style w:type="numbering" w:customStyle="1" w:styleId="337">
    <w:name w:val="Нет списка337"/>
    <w:next w:val="a2"/>
    <w:semiHidden/>
  </w:style>
  <w:style w:type="numbering" w:customStyle="1" w:styleId="437">
    <w:name w:val="Нет списка437"/>
    <w:next w:val="a2"/>
    <w:semiHidden/>
  </w:style>
  <w:style w:type="numbering" w:customStyle="1" w:styleId="537">
    <w:name w:val="Нет списка537"/>
    <w:next w:val="a2"/>
    <w:semiHidden/>
  </w:style>
  <w:style w:type="numbering" w:customStyle="1" w:styleId="627">
    <w:name w:val="Нет списка627"/>
    <w:next w:val="a2"/>
    <w:semiHidden/>
  </w:style>
  <w:style w:type="table" w:customStyle="1" w:styleId="1370">
    <w:name w:val="Сетка таблицы13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70">
    <w:name w:val="Сетка таблицы43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7"/>
    <w:next w:val="a2"/>
    <w:uiPriority w:val="99"/>
    <w:semiHidden/>
    <w:unhideWhenUsed/>
  </w:style>
  <w:style w:type="numbering" w:customStyle="1" w:styleId="147">
    <w:name w:val="Нет списка147"/>
    <w:next w:val="a2"/>
    <w:semiHidden/>
  </w:style>
  <w:style w:type="table" w:customStyle="1" w:styleId="970">
    <w:name w:val="Сетка таблицы9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7">
    <w:name w:val="Нет списка247"/>
    <w:next w:val="a2"/>
    <w:semiHidden/>
  </w:style>
  <w:style w:type="numbering" w:customStyle="1" w:styleId="347">
    <w:name w:val="Нет списка347"/>
    <w:next w:val="a2"/>
    <w:semiHidden/>
  </w:style>
  <w:style w:type="numbering" w:customStyle="1" w:styleId="447">
    <w:name w:val="Нет списка447"/>
    <w:next w:val="a2"/>
    <w:semiHidden/>
  </w:style>
  <w:style w:type="numbering" w:customStyle="1" w:styleId="547">
    <w:name w:val="Нет списка547"/>
    <w:next w:val="a2"/>
    <w:semiHidden/>
  </w:style>
  <w:style w:type="numbering" w:customStyle="1" w:styleId="637">
    <w:name w:val="Нет списка637"/>
    <w:next w:val="a2"/>
    <w:semiHidden/>
  </w:style>
  <w:style w:type="table" w:customStyle="1" w:styleId="1470">
    <w:name w:val="Сетка таблицы14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70">
    <w:name w:val="Сетка таблицы44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7">
    <w:name w:val="Нет списка107"/>
    <w:next w:val="a2"/>
    <w:uiPriority w:val="99"/>
    <w:semiHidden/>
    <w:unhideWhenUsed/>
  </w:style>
  <w:style w:type="numbering" w:customStyle="1" w:styleId="157">
    <w:name w:val="Нет списка157"/>
    <w:next w:val="a2"/>
    <w:semiHidden/>
  </w:style>
  <w:style w:type="table" w:customStyle="1" w:styleId="1070">
    <w:name w:val="Сетка таблицы10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7">
    <w:name w:val="Нет списка257"/>
    <w:next w:val="a2"/>
    <w:semiHidden/>
  </w:style>
  <w:style w:type="numbering" w:customStyle="1" w:styleId="357">
    <w:name w:val="Нет списка357"/>
    <w:next w:val="a2"/>
    <w:semiHidden/>
  </w:style>
  <w:style w:type="numbering" w:customStyle="1" w:styleId="457">
    <w:name w:val="Нет списка457"/>
    <w:next w:val="a2"/>
    <w:semiHidden/>
  </w:style>
  <w:style w:type="numbering" w:customStyle="1" w:styleId="557">
    <w:name w:val="Нет списка557"/>
    <w:next w:val="a2"/>
    <w:semiHidden/>
  </w:style>
  <w:style w:type="numbering" w:customStyle="1" w:styleId="647">
    <w:name w:val="Нет списка647"/>
    <w:next w:val="a2"/>
    <w:semiHidden/>
  </w:style>
  <w:style w:type="table" w:customStyle="1" w:styleId="1570">
    <w:name w:val="Сетка таблицы15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70">
    <w:name w:val="Сетка таблицы45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7">
    <w:name w:val="Нет списка167"/>
    <w:next w:val="a2"/>
    <w:uiPriority w:val="99"/>
    <w:semiHidden/>
    <w:unhideWhenUsed/>
  </w:style>
  <w:style w:type="numbering" w:customStyle="1" w:styleId="177">
    <w:name w:val="Нет списка177"/>
    <w:next w:val="a2"/>
    <w:semiHidden/>
  </w:style>
  <w:style w:type="table" w:customStyle="1" w:styleId="1670">
    <w:name w:val="Сетка таблицы16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7">
    <w:name w:val="Нет списка267"/>
    <w:next w:val="a2"/>
    <w:semiHidden/>
  </w:style>
  <w:style w:type="numbering" w:customStyle="1" w:styleId="367">
    <w:name w:val="Нет списка367"/>
    <w:next w:val="a2"/>
    <w:semiHidden/>
  </w:style>
  <w:style w:type="numbering" w:customStyle="1" w:styleId="467">
    <w:name w:val="Нет списка467"/>
    <w:next w:val="a2"/>
    <w:semiHidden/>
  </w:style>
  <w:style w:type="numbering" w:customStyle="1" w:styleId="567">
    <w:name w:val="Нет списка567"/>
    <w:next w:val="a2"/>
    <w:semiHidden/>
  </w:style>
  <w:style w:type="numbering" w:customStyle="1" w:styleId="657">
    <w:name w:val="Нет списка657"/>
    <w:next w:val="a2"/>
    <w:semiHidden/>
  </w:style>
  <w:style w:type="table" w:customStyle="1" w:styleId="1770">
    <w:name w:val="Сетка таблицы17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70">
    <w:name w:val="Сетка таблицы46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7">
    <w:name w:val="Сетка таблицы18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70">
    <w:name w:val="Нет списка187"/>
    <w:next w:val="a2"/>
    <w:uiPriority w:val="99"/>
    <w:semiHidden/>
    <w:unhideWhenUsed/>
  </w:style>
  <w:style w:type="numbering" w:customStyle="1" w:styleId="197">
    <w:name w:val="Нет списка197"/>
    <w:next w:val="a2"/>
    <w:semiHidden/>
  </w:style>
  <w:style w:type="table" w:customStyle="1" w:styleId="1970">
    <w:name w:val="Сетка таблицы19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7">
    <w:name w:val="Нет списка277"/>
    <w:next w:val="a2"/>
    <w:semiHidden/>
  </w:style>
  <w:style w:type="numbering" w:customStyle="1" w:styleId="377">
    <w:name w:val="Нет списка377"/>
    <w:next w:val="a2"/>
    <w:semiHidden/>
  </w:style>
  <w:style w:type="numbering" w:customStyle="1" w:styleId="477">
    <w:name w:val="Нет списка477"/>
    <w:next w:val="a2"/>
    <w:semiHidden/>
  </w:style>
  <w:style w:type="numbering" w:customStyle="1" w:styleId="577">
    <w:name w:val="Нет списка577"/>
    <w:next w:val="a2"/>
    <w:semiHidden/>
  </w:style>
  <w:style w:type="numbering" w:customStyle="1" w:styleId="667">
    <w:name w:val="Нет списка667"/>
    <w:next w:val="a2"/>
    <w:semiHidden/>
  </w:style>
  <w:style w:type="table" w:customStyle="1" w:styleId="1107">
    <w:name w:val="Сетка таблицы110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70">
    <w:name w:val="Сетка таблицы47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7">
    <w:name w:val="Нет списка207"/>
    <w:next w:val="a2"/>
    <w:uiPriority w:val="99"/>
    <w:semiHidden/>
    <w:unhideWhenUsed/>
  </w:style>
  <w:style w:type="numbering" w:customStyle="1" w:styleId="11070">
    <w:name w:val="Нет списка1107"/>
    <w:next w:val="a2"/>
    <w:semiHidden/>
  </w:style>
  <w:style w:type="table" w:customStyle="1" w:styleId="2070">
    <w:name w:val="Сетка таблицы207"/>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7">
    <w:name w:val="Нет списка287"/>
    <w:next w:val="a2"/>
    <w:semiHidden/>
  </w:style>
  <w:style w:type="numbering" w:customStyle="1" w:styleId="387">
    <w:name w:val="Нет списка387"/>
    <w:next w:val="a2"/>
    <w:semiHidden/>
  </w:style>
  <w:style w:type="numbering" w:customStyle="1" w:styleId="487">
    <w:name w:val="Нет списка487"/>
    <w:next w:val="a2"/>
    <w:semiHidden/>
  </w:style>
  <w:style w:type="numbering" w:customStyle="1" w:styleId="587">
    <w:name w:val="Нет списка587"/>
    <w:next w:val="a2"/>
    <w:semiHidden/>
  </w:style>
  <w:style w:type="numbering" w:customStyle="1" w:styleId="677">
    <w:name w:val="Нет списка677"/>
    <w:next w:val="a2"/>
    <w:semiHidden/>
  </w:style>
  <w:style w:type="table" w:customStyle="1" w:styleId="111100">
    <w:name w:val="Сетка таблицы111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70">
    <w:name w:val="Сетка таблицы48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7">
    <w:name w:val="Нет списка297"/>
    <w:next w:val="a2"/>
    <w:uiPriority w:val="99"/>
    <w:semiHidden/>
    <w:unhideWhenUsed/>
  </w:style>
  <w:style w:type="numbering" w:customStyle="1" w:styleId="111101">
    <w:name w:val="Нет списка11110"/>
    <w:next w:val="a2"/>
    <w:semiHidden/>
  </w:style>
  <w:style w:type="table" w:customStyle="1" w:styleId="21111">
    <w:name w:val="Сетка таблицы21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7">
    <w:name w:val="Нет списка2107"/>
    <w:next w:val="a2"/>
    <w:semiHidden/>
  </w:style>
  <w:style w:type="numbering" w:customStyle="1" w:styleId="397">
    <w:name w:val="Нет списка397"/>
    <w:next w:val="a2"/>
    <w:semiHidden/>
  </w:style>
  <w:style w:type="numbering" w:customStyle="1" w:styleId="497">
    <w:name w:val="Нет списка497"/>
    <w:next w:val="a2"/>
    <w:semiHidden/>
  </w:style>
  <w:style w:type="numbering" w:customStyle="1" w:styleId="597">
    <w:name w:val="Нет списка597"/>
    <w:next w:val="a2"/>
    <w:semiHidden/>
  </w:style>
  <w:style w:type="numbering" w:customStyle="1" w:styleId="687">
    <w:name w:val="Нет списка687"/>
    <w:next w:val="a2"/>
    <w:semiHidden/>
  </w:style>
  <w:style w:type="table" w:customStyle="1" w:styleId="1127">
    <w:name w:val="Сетка таблицы112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70">
    <w:name w:val="Сетка таблицы49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70">
    <w:name w:val="Сетка таблицы277"/>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7">
    <w:name w:val="Нет списка307"/>
    <w:next w:val="a2"/>
    <w:uiPriority w:val="99"/>
    <w:semiHidden/>
    <w:unhideWhenUsed/>
  </w:style>
  <w:style w:type="table" w:customStyle="1" w:styleId="2370">
    <w:name w:val="Сетка таблицы237"/>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0">
    <w:name w:val="Сетка таблицы247"/>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70">
    <w:name w:val="Нет списка1127"/>
    <w:next w:val="a2"/>
    <w:uiPriority w:val="99"/>
    <w:semiHidden/>
    <w:unhideWhenUsed/>
  </w:style>
  <w:style w:type="table" w:customStyle="1" w:styleId="1137">
    <w:name w:val="Сетка таблицы1137"/>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9">
    <w:name w:val="Нет списка2119"/>
    <w:next w:val="a2"/>
    <w:uiPriority w:val="99"/>
    <w:semiHidden/>
    <w:unhideWhenUsed/>
  </w:style>
  <w:style w:type="numbering" w:customStyle="1" w:styleId="3107">
    <w:name w:val="Нет списка3107"/>
    <w:next w:val="a2"/>
    <w:uiPriority w:val="99"/>
    <w:semiHidden/>
    <w:unhideWhenUsed/>
  </w:style>
  <w:style w:type="numbering" w:customStyle="1" w:styleId="4107">
    <w:name w:val="Нет списка4107"/>
    <w:next w:val="a2"/>
    <w:uiPriority w:val="99"/>
    <w:semiHidden/>
    <w:unhideWhenUsed/>
  </w:style>
  <w:style w:type="table" w:customStyle="1" w:styleId="3180">
    <w:name w:val="Сетка таблицы31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50">
    <w:name w:val="Сетка таблицы305"/>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00">
    <w:name w:val="Нет списка80"/>
    <w:next w:val="a2"/>
    <w:uiPriority w:val="99"/>
    <w:semiHidden/>
    <w:unhideWhenUsed/>
  </w:style>
  <w:style w:type="numbering" w:customStyle="1" w:styleId="1300">
    <w:name w:val="Нет списка130"/>
    <w:next w:val="a2"/>
    <w:semiHidden/>
    <w:unhideWhenUsed/>
  </w:style>
  <w:style w:type="table" w:customStyle="1" w:styleId="-510">
    <w:name w:val="Светлая заливка - Акцент 510"/>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01">
    <w:name w:val="Сетка таблицы13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80">
    <w:name w:val="Сетка таблицы5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9">
    <w:name w:val="Светлая заливка - Акцент 519"/>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00">
    <w:name w:val="Нет списка230"/>
    <w:next w:val="a2"/>
    <w:semiHidden/>
    <w:unhideWhenUsed/>
  </w:style>
  <w:style w:type="numbering" w:customStyle="1" w:styleId="329">
    <w:name w:val="Нет списка329"/>
    <w:next w:val="a2"/>
    <w:semiHidden/>
    <w:unhideWhenUsed/>
  </w:style>
  <w:style w:type="table" w:customStyle="1" w:styleId="2280">
    <w:name w:val="Сетка таблицы22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9">
    <w:name w:val="Нет списка429"/>
    <w:next w:val="a2"/>
    <w:semiHidden/>
    <w:unhideWhenUsed/>
  </w:style>
  <w:style w:type="table" w:customStyle="1" w:styleId="3190">
    <w:name w:val="Сетка таблицы31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9">
    <w:name w:val="Нет списка529"/>
    <w:next w:val="a2"/>
    <w:semiHidden/>
    <w:unhideWhenUsed/>
  </w:style>
  <w:style w:type="numbering" w:customStyle="1" w:styleId="11200">
    <w:name w:val="Нет списка1120"/>
    <w:next w:val="a2"/>
    <w:semiHidden/>
  </w:style>
  <w:style w:type="table" w:customStyle="1" w:styleId="4290">
    <w:name w:val="Сетка таблицы429"/>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0">
    <w:name w:val="Нет списка2120"/>
    <w:next w:val="a2"/>
    <w:semiHidden/>
  </w:style>
  <w:style w:type="numbering" w:customStyle="1" w:styleId="3113">
    <w:name w:val="Нет списка3113"/>
    <w:next w:val="a2"/>
    <w:semiHidden/>
  </w:style>
  <w:style w:type="numbering" w:customStyle="1" w:styleId="4113">
    <w:name w:val="Нет списка4113"/>
    <w:next w:val="a2"/>
    <w:semiHidden/>
  </w:style>
  <w:style w:type="numbering" w:customStyle="1" w:styleId="5112">
    <w:name w:val="Нет списка5112"/>
    <w:next w:val="a2"/>
    <w:semiHidden/>
  </w:style>
  <w:style w:type="numbering" w:customStyle="1" w:styleId="628">
    <w:name w:val="Нет списка628"/>
    <w:next w:val="a2"/>
    <w:semiHidden/>
  </w:style>
  <w:style w:type="table" w:customStyle="1" w:styleId="11201">
    <w:name w:val="Сетка таблицы112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0">
    <w:name w:val="Сетка таблицы5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80">
    <w:name w:val="Сетка таблицы6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10">
    <w:name w:val="Нет списка711"/>
    <w:next w:val="a2"/>
    <w:uiPriority w:val="99"/>
    <w:semiHidden/>
    <w:unhideWhenUsed/>
  </w:style>
  <w:style w:type="numbering" w:customStyle="1" w:styleId="12101">
    <w:name w:val="Нет списка1210"/>
    <w:next w:val="a2"/>
    <w:semiHidden/>
  </w:style>
  <w:style w:type="table" w:customStyle="1" w:styleId="780">
    <w:name w:val="Сетка таблицы7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00">
    <w:name w:val="Нет списка2210"/>
    <w:next w:val="a2"/>
    <w:semiHidden/>
  </w:style>
  <w:style w:type="numbering" w:customStyle="1" w:styleId="32100">
    <w:name w:val="Нет списка3210"/>
    <w:next w:val="a2"/>
    <w:semiHidden/>
  </w:style>
  <w:style w:type="numbering" w:customStyle="1" w:styleId="42100">
    <w:name w:val="Нет списка4210"/>
    <w:next w:val="a2"/>
    <w:semiHidden/>
  </w:style>
  <w:style w:type="numbering" w:customStyle="1" w:styleId="5210">
    <w:name w:val="Нет списка5210"/>
    <w:next w:val="a2"/>
    <w:semiHidden/>
  </w:style>
  <w:style w:type="numbering" w:customStyle="1" w:styleId="6112">
    <w:name w:val="Нет списка6112"/>
    <w:next w:val="a2"/>
    <w:semiHidden/>
  </w:style>
  <w:style w:type="table" w:customStyle="1" w:styleId="12110">
    <w:name w:val="Сетка таблицы12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01">
    <w:name w:val="Сетка таблицы42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8">
    <w:name w:val="Нет списка88"/>
    <w:next w:val="a2"/>
    <w:uiPriority w:val="99"/>
    <w:semiHidden/>
    <w:unhideWhenUsed/>
  </w:style>
  <w:style w:type="numbering" w:customStyle="1" w:styleId="138">
    <w:name w:val="Нет списка138"/>
    <w:next w:val="a2"/>
    <w:semiHidden/>
  </w:style>
  <w:style w:type="table" w:customStyle="1" w:styleId="880">
    <w:name w:val="Сетка таблицы8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Нет списка238"/>
    <w:next w:val="a2"/>
    <w:semiHidden/>
  </w:style>
  <w:style w:type="numbering" w:customStyle="1" w:styleId="338">
    <w:name w:val="Нет списка338"/>
    <w:next w:val="a2"/>
    <w:semiHidden/>
  </w:style>
  <w:style w:type="numbering" w:customStyle="1" w:styleId="438">
    <w:name w:val="Нет списка438"/>
    <w:next w:val="a2"/>
    <w:semiHidden/>
  </w:style>
  <w:style w:type="numbering" w:customStyle="1" w:styleId="538">
    <w:name w:val="Нет списка538"/>
    <w:next w:val="a2"/>
    <w:semiHidden/>
  </w:style>
  <w:style w:type="numbering" w:customStyle="1" w:styleId="629">
    <w:name w:val="Нет списка629"/>
    <w:next w:val="a2"/>
    <w:semiHidden/>
  </w:style>
  <w:style w:type="table" w:customStyle="1" w:styleId="1380">
    <w:name w:val="Сетка таблицы13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80">
    <w:name w:val="Сетка таблицы43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Нет списка98"/>
    <w:next w:val="a2"/>
    <w:uiPriority w:val="99"/>
    <w:semiHidden/>
    <w:unhideWhenUsed/>
  </w:style>
  <w:style w:type="numbering" w:customStyle="1" w:styleId="148">
    <w:name w:val="Нет списка148"/>
    <w:next w:val="a2"/>
    <w:semiHidden/>
  </w:style>
  <w:style w:type="table" w:customStyle="1" w:styleId="980">
    <w:name w:val="Сетка таблицы9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Нет списка248"/>
    <w:next w:val="a2"/>
    <w:semiHidden/>
  </w:style>
  <w:style w:type="numbering" w:customStyle="1" w:styleId="348">
    <w:name w:val="Нет списка348"/>
    <w:next w:val="a2"/>
    <w:semiHidden/>
  </w:style>
  <w:style w:type="numbering" w:customStyle="1" w:styleId="448">
    <w:name w:val="Нет списка448"/>
    <w:next w:val="a2"/>
    <w:semiHidden/>
  </w:style>
  <w:style w:type="numbering" w:customStyle="1" w:styleId="548">
    <w:name w:val="Нет списка548"/>
    <w:next w:val="a2"/>
    <w:semiHidden/>
  </w:style>
  <w:style w:type="numbering" w:customStyle="1" w:styleId="638">
    <w:name w:val="Нет списка638"/>
    <w:next w:val="a2"/>
    <w:semiHidden/>
  </w:style>
  <w:style w:type="table" w:customStyle="1" w:styleId="1480">
    <w:name w:val="Сетка таблицы14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80">
    <w:name w:val="Сетка таблицы44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8">
    <w:name w:val="Нет списка108"/>
    <w:next w:val="a2"/>
    <w:uiPriority w:val="99"/>
    <w:semiHidden/>
    <w:unhideWhenUsed/>
  </w:style>
  <w:style w:type="numbering" w:customStyle="1" w:styleId="158">
    <w:name w:val="Нет списка158"/>
    <w:next w:val="a2"/>
    <w:semiHidden/>
  </w:style>
  <w:style w:type="table" w:customStyle="1" w:styleId="1080">
    <w:name w:val="Сетка таблицы10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8">
    <w:name w:val="Нет списка258"/>
    <w:next w:val="a2"/>
    <w:semiHidden/>
  </w:style>
  <w:style w:type="numbering" w:customStyle="1" w:styleId="358">
    <w:name w:val="Нет списка358"/>
    <w:next w:val="a2"/>
    <w:semiHidden/>
  </w:style>
  <w:style w:type="numbering" w:customStyle="1" w:styleId="458">
    <w:name w:val="Нет списка458"/>
    <w:next w:val="a2"/>
    <w:semiHidden/>
  </w:style>
  <w:style w:type="numbering" w:customStyle="1" w:styleId="558">
    <w:name w:val="Нет списка558"/>
    <w:next w:val="a2"/>
    <w:semiHidden/>
  </w:style>
  <w:style w:type="numbering" w:customStyle="1" w:styleId="648">
    <w:name w:val="Нет списка648"/>
    <w:next w:val="a2"/>
    <w:semiHidden/>
  </w:style>
  <w:style w:type="table" w:customStyle="1" w:styleId="1580">
    <w:name w:val="Сетка таблицы15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80">
    <w:name w:val="Сетка таблицы45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8">
    <w:name w:val="Нет списка168"/>
    <w:next w:val="a2"/>
    <w:uiPriority w:val="99"/>
    <w:semiHidden/>
    <w:unhideWhenUsed/>
  </w:style>
  <w:style w:type="numbering" w:customStyle="1" w:styleId="178">
    <w:name w:val="Нет списка178"/>
    <w:next w:val="a2"/>
    <w:semiHidden/>
  </w:style>
  <w:style w:type="table" w:customStyle="1" w:styleId="1680">
    <w:name w:val="Сетка таблицы16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8"/>
    <w:next w:val="a2"/>
    <w:semiHidden/>
  </w:style>
  <w:style w:type="numbering" w:customStyle="1" w:styleId="368">
    <w:name w:val="Нет списка368"/>
    <w:next w:val="a2"/>
    <w:semiHidden/>
  </w:style>
  <w:style w:type="numbering" w:customStyle="1" w:styleId="468">
    <w:name w:val="Нет списка468"/>
    <w:next w:val="a2"/>
    <w:semiHidden/>
  </w:style>
  <w:style w:type="numbering" w:customStyle="1" w:styleId="568">
    <w:name w:val="Нет списка568"/>
    <w:next w:val="a2"/>
    <w:semiHidden/>
  </w:style>
  <w:style w:type="numbering" w:customStyle="1" w:styleId="658">
    <w:name w:val="Нет списка658"/>
    <w:next w:val="a2"/>
    <w:semiHidden/>
  </w:style>
  <w:style w:type="table" w:customStyle="1" w:styleId="1780">
    <w:name w:val="Сетка таблицы17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80">
    <w:name w:val="Сетка таблицы46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8">
    <w:name w:val="Сетка таблицы18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80">
    <w:name w:val="Нет списка188"/>
    <w:next w:val="a2"/>
    <w:uiPriority w:val="99"/>
    <w:semiHidden/>
    <w:unhideWhenUsed/>
  </w:style>
  <w:style w:type="numbering" w:customStyle="1" w:styleId="198">
    <w:name w:val="Нет списка198"/>
    <w:next w:val="a2"/>
    <w:semiHidden/>
  </w:style>
  <w:style w:type="table" w:customStyle="1" w:styleId="1980">
    <w:name w:val="Сетка таблицы19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8">
    <w:name w:val="Нет списка278"/>
    <w:next w:val="a2"/>
    <w:semiHidden/>
  </w:style>
  <w:style w:type="numbering" w:customStyle="1" w:styleId="378">
    <w:name w:val="Нет списка378"/>
    <w:next w:val="a2"/>
    <w:semiHidden/>
  </w:style>
  <w:style w:type="numbering" w:customStyle="1" w:styleId="478">
    <w:name w:val="Нет списка478"/>
    <w:next w:val="a2"/>
    <w:semiHidden/>
  </w:style>
  <w:style w:type="numbering" w:customStyle="1" w:styleId="578">
    <w:name w:val="Нет списка578"/>
    <w:next w:val="a2"/>
    <w:semiHidden/>
  </w:style>
  <w:style w:type="numbering" w:customStyle="1" w:styleId="668">
    <w:name w:val="Нет списка668"/>
    <w:next w:val="a2"/>
    <w:semiHidden/>
  </w:style>
  <w:style w:type="table" w:customStyle="1" w:styleId="1108">
    <w:name w:val="Сетка таблицы110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80">
    <w:name w:val="Сетка таблицы47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8">
    <w:name w:val="Нет списка208"/>
    <w:next w:val="a2"/>
    <w:uiPriority w:val="99"/>
    <w:semiHidden/>
    <w:unhideWhenUsed/>
  </w:style>
  <w:style w:type="numbering" w:customStyle="1" w:styleId="11080">
    <w:name w:val="Нет списка1108"/>
    <w:next w:val="a2"/>
    <w:semiHidden/>
  </w:style>
  <w:style w:type="table" w:customStyle="1" w:styleId="2080">
    <w:name w:val="Сетка таблицы208"/>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8">
    <w:name w:val="Нет списка288"/>
    <w:next w:val="a2"/>
    <w:semiHidden/>
  </w:style>
  <w:style w:type="numbering" w:customStyle="1" w:styleId="388">
    <w:name w:val="Нет списка388"/>
    <w:next w:val="a2"/>
    <w:semiHidden/>
  </w:style>
  <w:style w:type="numbering" w:customStyle="1" w:styleId="488">
    <w:name w:val="Нет списка488"/>
    <w:next w:val="a2"/>
    <w:semiHidden/>
  </w:style>
  <w:style w:type="numbering" w:customStyle="1" w:styleId="588">
    <w:name w:val="Нет списка588"/>
    <w:next w:val="a2"/>
    <w:semiHidden/>
  </w:style>
  <w:style w:type="numbering" w:customStyle="1" w:styleId="678">
    <w:name w:val="Нет списка678"/>
    <w:next w:val="a2"/>
    <w:semiHidden/>
  </w:style>
  <w:style w:type="table" w:customStyle="1" w:styleId="111110">
    <w:name w:val="Сетка таблицы111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80">
    <w:name w:val="Сетка таблицы48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8">
    <w:name w:val="Нет списка298"/>
    <w:next w:val="a2"/>
    <w:uiPriority w:val="99"/>
    <w:semiHidden/>
    <w:unhideWhenUsed/>
  </w:style>
  <w:style w:type="numbering" w:customStyle="1" w:styleId="111111">
    <w:name w:val="Нет списка11111"/>
    <w:next w:val="a2"/>
    <w:semiHidden/>
  </w:style>
  <w:style w:type="table" w:customStyle="1" w:styleId="21120">
    <w:name w:val="Сетка таблицы2112"/>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8">
    <w:name w:val="Нет списка2108"/>
    <w:next w:val="a2"/>
    <w:semiHidden/>
  </w:style>
  <w:style w:type="numbering" w:customStyle="1" w:styleId="398">
    <w:name w:val="Нет списка398"/>
    <w:next w:val="a2"/>
    <w:semiHidden/>
  </w:style>
  <w:style w:type="numbering" w:customStyle="1" w:styleId="498">
    <w:name w:val="Нет списка498"/>
    <w:next w:val="a2"/>
    <w:semiHidden/>
  </w:style>
  <w:style w:type="numbering" w:customStyle="1" w:styleId="598">
    <w:name w:val="Нет списка598"/>
    <w:next w:val="a2"/>
    <w:semiHidden/>
  </w:style>
  <w:style w:type="numbering" w:customStyle="1" w:styleId="688">
    <w:name w:val="Нет списка688"/>
    <w:next w:val="a2"/>
    <w:semiHidden/>
  </w:style>
  <w:style w:type="table" w:customStyle="1" w:styleId="1128">
    <w:name w:val="Сетка таблицы112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80">
    <w:name w:val="Сетка таблицы49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80">
    <w:name w:val="Сетка таблицы278"/>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8">
    <w:name w:val="Нет списка308"/>
    <w:next w:val="a2"/>
    <w:uiPriority w:val="99"/>
    <w:semiHidden/>
    <w:unhideWhenUsed/>
  </w:style>
  <w:style w:type="table" w:customStyle="1" w:styleId="2380">
    <w:name w:val="Сетка таблицы238"/>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0">
    <w:name w:val="Сетка таблицы248"/>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80">
    <w:name w:val="Нет списка1128"/>
    <w:next w:val="a2"/>
    <w:uiPriority w:val="99"/>
    <w:semiHidden/>
    <w:unhideWhenUsed/>
  </w:style>
  <w:style w:type="table" w:customStyle="1" w:styleId="1138">
    <w:name w:val="Сетка таблицы1138"/>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00">
    <w:name w:val="Нет списка21110"/>
    <w:next w:val="a2"/>
    <w:uiPriority w:val="99"/>
    <w:semiHidden/>
    <w:unhideWhenUsed/>
  </w:style>
  <w:style w:type="numbering" w:customStyle="1" w:styleId="3108">
    <w:name w:val="Нет списка3108"/>
    <w:next w:val="a2"/>
    <w:uiPriority w:val="99"/>
    <w:semiHidden/>
    <w:unhideWhenUsed/>
  </w:style>
  <w:style w:type="numbering" w:customStyle="1" w:styleId="4108">
    <w:name w:val="Нет списка4108"/>
    <w:next w:val="a2"/>
    <w:uiPriority w:val="99"/>
    <w:semiHidden/>
    <w:unhideWhenUsed/>
  </w:style>
  <w:style w:type="table" w:customStyle="1" w:styleId="31101">
    <w:name w:val="Сетка таблицы31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60">
    <w:name w:val="Сетка таблицы306"/>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9">
    <w:name w:val="Нет списка89"/>
    <w:next w:val="a2"/>
    <w:uiPriority w:val="99"/>
    <w:semiHidden/>
    <w:unhideWhenUsed/>
  </w:style>
  <w:style w:type="numbering" w:customStyle="1" w:styleId="139">
    <w:name w:val="Нет списка139"/>
    <w:next w:val="a2"/>
    <w:semiHidden/>
    <w:unhideWhenUsed/>
  </w:style>
  <w:style w:type="table" w:customStyle="1" w:styleId="-520">
    <w:name w:val="Светлая заливка - Акцент 520"/>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390">
    <w:name w:val="Сетка таблицы13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01">
    <w:name w:val="Сетка таблицы6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0">
    <w:name w:val="Светлая заливка - Акцент 5110"/>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39">
    <w:name w:val="Нет списка239"/>
    <w:next w:val="a2"/>
    <w:semiHidden/>
    <w:unhideWhenUsed/>
  </w:style>
  <w:style w:type="numbering" w:customStyle="1" w:styleId="3300">
    <w:name w:val="Нет списка330"/>
    <w:next w:val="a2"/>
    <w:semiHidden/>
    <w:unhideWhenUsed/>
  </w:style>
  <w:style w:type="table" w:customStyle="1" w:styleId="2301">
    <w:name w:val="Сетка таблицы23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0">
    <w:name w:val="Нет списка430"/>
    <w:next w:val="a2"/>
    <w:semiHidden/>
    <w:unhideWhenUsed/>
  </w:style>
  <w:style w:type="table" w:customStyle="1" w:styleId="3201">
    <w:name w:val="Сетка таблицы32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00">
    <w:name w:val="Нет списка530"/>
    <w:next w:val="a2"/>
    <w:semiHidden/>
    <w:unhideWhenUsed/>
  </w:style>
  <w:style w:type="numbering" w:customStyle="1" w:styleId="1129">
    <w:name w:val="Нет списка1129"/>
    <w:next w:val="a2"/>
    <w:semiHidden/>
  </w:style>
  <w:style w:type="table" w:customStyle="1" w:styleId="4301">
    <w:name w:val="Сетка таблицы430"/>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2"/>
    <w:semiHidden/>
  </w:style>
  <w:style w:type="numbering" w:customStyle="1" w:styleId="3114">
    <w:name w:val="Нет списка3114"/>
    <w:next w:val="a2"/>
    <w:semiHidden/>
  </w:style>
  <w:style w:type="numbering" w:customStyle="1" w:styleId="4114">
    <w:name w:val="Нет списка4114"/>
    <w:next w:val="a2"/>
    <w:semiHidden/>
  </w:style>
  <w:style w:type="numbering" w:customStyle="1" w:styleId="5113">
    <w:name w:val="Нет списка5113"/>
    <w:next w:val="a2"/>
    <w:semiHidden/>
  </w:style>
  <w:style w:type="numbering" w:customStyle="1" w:styleId="6300">
    <w:name w:val="Нет списка630"/>
    <w:next w:val="a2"/>
    <w:semiHidden/>
  </w:style>
  <w:style w:type="table" w:customStyle="1" w:styleId="11290">
    <w:name w:val="Сетка таблицы112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30">
    <w:name w:val="Сетка таблицы411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1">
    <w:name w:val="Сетка таблицы5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90">
    <w:name w:val="Сетка таблицы6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20">
    <w:name w:val="Нет списка712"/>
    <w:next w:val="a2"/>
    <w:uiPriority w:val="99"/>
    <w:semiHidden/>
    <w:unhideWhenUsed/>
  </w:style>
  <w:style w:type="numbering" w:customStyle="1" w:styleId="12111">
    <w:name w:val="Нет списка1211"/>
    <w:next w:val="a2"/>
    <w:semiHidden/>
  </w:style>
  <w:style w:type="table" w:customStyle="1" w:styleId="790">
    <w:name w:val="Сетка таблицы7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2"/>
    <w:semiHidden/>
  </w:style>
  <w:style w:type="numbering" w:customStyle="1" w:styleId="3211">
    <w:name w:val="Нет списка3211"/>
    <w:next w:val="a2"/>
    <w:semiHidden/>
  </w:style>
  <w:style w:type="numbering" w:customStyle="1" w:styleId="42110">
    <w:name w:val="Нет списка4211"/>
    <w:next w:val="a2"/>
    <w:semiHidden/>
  </w:style>
  <w:style w:type="numbering" w:customStyle="1" w:styleId="5211">
    <w:name w:val="Нет списка5211"/>
    <w:next w:val="a2"/>
    <w:semiHidden/>
  </w:style>
  <w:style w:type="numbering" w:customStyle="1" w:styleId="6113">
    <w:name w:val="Нет списка6113"/>
    <w:next w:val="a2"/>
    <w:semiHidden/>
  </w:style>
  <w:style w:type="table" w:customStyle="1" w:styleId="1212">
    <w:name w:val="Сетка таблицы121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1">
    <w:name w:val="Сетка таблицы42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00">
    <w:name w:val="Нет списка810"/>
    <w:next w:val="a2"/>
    <w:uiPriority w:val="99"/>
    <w:semiHidden/>
    <w:unhideWhenUsed/>
  </w:style>
  <w:style w:type="numbering" w:customStyle="1" w:styleId="13100">
    <w:name w:val="Нет списка1310"/>
    <w:next w:val="a2"/>
    <w:semiHidden/>
  </w:style>
  <w:style w:type="table" w:customStyle="1" w:styleId="890">
    <w:name w:val="Сетка таблицы8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0">
    <w:name w:val="Нет списка2310"/>
    <w:next w:val="a2"/>
    <w:semiHidden/>
  </w:style>
  <w:style w:type="numbering" w:customStyle="1" w:styleId="339">
    <w:name w:val="Нет списка339"/>
    <w:next w:val="a2"/>
    <w:semiHidden/>
  </w:style>
  <w:style w:type="numbering" w:customStyle="1" w:styleId="439">
    <w:name w:val="Нет списка439"/>
    <w:next w:val="a2"/>
    <w:semiHidden/>
  </w:style>
  <w:style w:type="numbering" w:customStyle="1" w:styleId="539">
    <w:name w:val="Нет списка539"/>
    <w:next w:val="a2"/>
    <w:semiHidden/>
  </w:style>
  <w:style w:type="numbering" w:customStyle="1" w:styleId="6210">
    <w:name w:val="Нет списка6210"/>
    <w:next w:val="a2"/>
    <w:semiHidden/>
  </w:style>
  <w:style w:type="table" w:customStyle="1" w:styleId="13101">
    <w:name w:val="Сетка таблицы13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90">
    <w:name w:val="Сетка таблицы43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
    <w:name w:val="Нет списка99"/>
    <w:next w:val="a2"/>
    <w:uiPriority w:val="99"/>
    <w:semiHidden/>
    <w:unhideWhenUsed/>
  </w:style>
  <w:style w:type="numbering" w:customStyle="1" w:styleId="149">
    <w:name w:val="Нет списка149"/>
    <w:next w:val="a2"/>
    <w:semiHidden/>
  </w:style>
  <w:style w:type="table" w:customStyle="1" w:styleId="990">
    <w:name w:val="Сетка таблицы9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Нет списка249"/>
    <w:next w:val="a2"/>
    <w:semiHidden/>
  </w:style>
  <w:style w:type="numbering" w:customStyle="1" w:styleId="349">
    <w:name w:val="Нет списка349"/>
    <w:next w:val="a2"/>
    <w:semiHidden/>
  </w:style>
  <w:style w:type="numbering" w:customStyle="1" w:styleId="449">
    <w:name w:val="Нет списка449"/>
    <w:next w:val="a2"/>
    <w:semiHidden/>
  </w:style>
  <w:style w:type="numbering" w:customStyle="1" w:styleId="549">
    <w:name w:val="Нет списка549"/>
    <w:next w:val="a2"/>
    <w:semiHidden/>
  </w:style>
  <w:style w:type="numbering" w:customStyle="1" w:styleId="639">
    <w:name w:val="Нет списка639"/>
    <w:next w:val="a2"/>
    <w:semiHidden/>
  </w:style>
  <w:style w:type="table" w:customStyle="1" w:styleId="1490">
    <w:name w:val="Сетка таблицы14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90">
    <w:name w:val="Сетка таблицы44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9">
    <w:name w:val="Нет списка109"/>
    <w:next w:val="a2"/>
    <w:uiPriority w:val="99"/>
    <w:semiHidden/>
    <w:unhideWhenUsed/>
  </w:style>
  <w:style w:type="numbering" w:customStyle="1" w:styleId="159">
    <w:name w:val="Нет списка159"/>
    <w:next w:val="a2"/>
    <w:semiHidden/>
  </w:style>
  <w:style w:type="table" w:customStyle="1" w:styleId="1090">
    <w:name w:val="Сетка таблицы10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9">
    <w:name w:val="Нет списка259"/>
    <w:next w:val="a2"/>
    <w:semiHidden/>
  </w:style>
  <w:style w:type="numbering" w:customStyle="1" w:styleId="359">
    <w:name w:val="Нет списка359"/>
    <w:next w:val="a2"/>
    <w:semiHidden/>
  </w:style>
  <w:style w:type="numbering" w:customStyle="1" w:styleId="459">
    <w:name w:val="Нет списка459"/>
    <w:next w:val="a2"/>
    <w:semiHidden/>
  </w:style>
  <w:style w:type="numbering" w:customStyle="1" w:styleId="559">
    <w:name w:val="Нет списка559"/>
    <w:next w:val="a2"/>
    <w:semiHidden/>
  </w:style>
  <w:style w:type="numbering" w:customStyle="1" w:styleId="649">
    <w:name w:val="Нет списка649"/>
    <w:next w:val="a2"/>
    <w:semiHidden/>
  </w:style>
  <w:style w:type="table" w:customStyle="1" w:styleId="1590">
    <w:name w:val="Сетка таблицы15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90">
    <w:name w:val="Сетка таблицы45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9">
    <w:name w:val="Нет списка169"/>
    <w:next w:val="a2"/>
    <w:uiPriority w:val="99"/>
    <w:semiHidden/>
    <w:unhideWhenUsed/>
  </w:style>
  <w:style w:type="numbering" w:customStyle="1" w:styleId="179">
    <w:name w:val="Нет списка179"/>
    <w:next w:val="a2"/>
    <w:semiHidden/>
  </w:style>
  <w:style w:type="table" w:customStyle="1" w:styleId="1690">
    <w:name w:val="Сетка таблицы16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2"/>
    <w:semiHidden/>
  </w:style>
  <w:style w:type="numbering" w:customStyle="1" w:styleId="369">
    <w:name w:val="Нет списка369"/>
    <w:next w:val="a2"/>
    <w:semiHidden/>
  </w:style>
  <w:style w:type="numbering" w:customStyle="1" w:styleId="469">
    <w:name w:val="Нет списка469"/>
    <w:next w:val="a2"/>
    <w:semiHidden/>
  </w:style>
  <w:style w:type="numbering" w:customStyle="1" w:styleId="569">
    <w:name w:val="Нет списка569"/>
    <w:next w:val="a2"/>
    <w:semiHidden/>
  </w:style>
  <w:style w:type="numbering" w:customStyle="1" w:styleId="659">
    <w:name w:val="Нет списка659"/>
    <w:next w:val="a2"/>
    <w:semiHidden/>
  </w:style>
  <w:style w:type="table" w:customStyle="1" w:styleId="1790">
    <w:name w:val="Сетка таблицы17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90">
    <w:name w:val="Сетка таблицы46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9">
    <w:name w:val="Сетка таблицы18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90">
    <w:name w:val="Нет списка189"/>
    <w:next w:val="a2"/>
    <w:uiPriority w:val="99"/>
    <w:semiHidden/>
    <w:unhideWhenUsed/>
  </w:style>
  <w:style w:type="numbering" w:customStyle="1" w:styleId="199">
    <w:name w:val="Нет списка199"/>
    <w:next w:val="a2"/>
    <w:semiHidden/>
  </w:style>
  <w:style w:type="table" w:customStyle="1" w:styleId="1990">
    <w:name w:val="Сетка таблицы19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9">
    <w:name w:val="Нет списка279"/>
    <w:next w:val="a2"/>
    <w:semiHidden/>
  </w:style>
  <w:style w:type="numbering" w:customStyle="1" w:styleId="379">
    <w:name w:val="Нет списка379"/>
    <w:next w:val="a2"/>
    <w:semiHidden/>
  </w:style>
  <w:style w:type="numbering" w:customStyle="1" w:styleId="479">
    <w:name w:val="Нет списка479"/>
    <w:next w:val="a2"/>
    <w:semiHidden/>
  </w:style>
  <w:style w:type="numbering" w:customStyle="1" w:styleId="579">
    <w:name w:val="Нет списка579"/>
    <w:next w:val="a2"/>
    <w:semiHidden/>
  </w:style>
  <w:style w:type="numbering" w:customStyle="1" w:styleId="669">
    <w:name w:val="Нет списка669"/>
    <w:next w:val="a2"/>
    <w:semiHidden/>
  </w:style>
  <w:style w:type="table" w:customStyle="1" w:styleId="1109">
    <w:name w:val="Сетка таблицы110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90">
    <w:name w:val="Сетка таблицы47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9">
    <w:name w:val="Нет списка209"/>
    <w:next w:val="a2"/>
    <w:uiPriority w:val="99"/>
    <w:semiHidden/>
    <w:unhideWhenUsed/>
  </w:style>
  <w:style w:type="numbering" w:customStyle="1" w:styleId="11090">
    <w:name w:val="Нет списка1109"/>
    <w:next w:val="a2"/>
    <w:semiHidden/>
  </w:style>
  <w:style w:type="table" w:customStyle="1" w:styleId="2090">
    <w:name w:val="Сетка таблицы209"/>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9">
    <w:name w:val="Нет списка289"/>
    <w:next w:val="a2"/>
    <w:semiHidden/>
  </w:style>
  <w:style w:type="numbering" w:customStyle="1" w:styleId="389">
    <w:name w:val="Нет списка389"/>
    <w:next w:val="a2"/>
    <w:semiHidden/>
  </w:style>
  <w:style w:type="numbering" w:customStyle="1" w:styleId="489">
    <w:name w:val="Нет списка489"/>
    <w:next w:val="a2"/>
    <w:semiHidden/>
  </w:style>
  <w:style w:type="numbering" w:customStyle="1" w:styleId="589">
    <w:name w:val="Нет списка589"/>
    <w:next w:val="a2"/>
    <w:semiHidden/>
  </w:style>
  <w:style w:type="numbering" w:customStyle="1" w:styleId="679">
    <w:name w:val="Нет списка679"/>
    <w:next w:val="a2"/>
    <w:semiHidden/>
  </w:style>
  <w:style w:type="table" w:customStyle="1" w:styleId="11112">
    <w:name w:val="Сетка таблицы1111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90">
    <w:name w:val="Сетка таблицы48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9">
    <w:name w:val="Нет списка299"/>
    <w:next w:val="a2"/>
    <w:uiPriority w:val="99"/>
    <w:semiHidden/>
    <w:unhideWhenUsed/>
  </w:style>
  <w:style w:type="numbering" w:customStyle="1" w:styleId="111120">
    <w:name w:val="Нет списка11112"/>
    <w:next w:val="a2"/>
    <w:semiHidden/>
  </w:style>
  <w:style w:type="table" w:customStyle="1" w:styleId="21130">
    <w:name w:val="Сетка таблицы2113"/>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9">
    <w:name w:val="Нет списка2109"/>
    <w:next w:val="a2"/>
    <w:semiHidden/>
  </w:style>
  <w:style w:type="numbering" w:customStyle="1" w:styleId="399">
    <w:name w:val="Нет списка399"/>
    <w:next w:val="a2"/>
    <w:semiHidden/>
  </w:style>
  <w:style w:type="numbering" w:customStyle="1" w:styleId="499">
    <w:name w:val="Нет списка499"/>
    <w:next w:val="a2"/>
    <w:semiHidden/>
  </w:style>
  <w:style w:type="numbering" w:customStyle="1" w:styleId="599">
    <w:name w:val="Нет списка599"/>
    <w:next w:val="a2"/>
    <w:semiHidden/>
  </w:style>
  <w:style w:type="numbering" w:customStyle="1" w:styleId="689">
    <w:name w:val="Нет списка689"/>
    <w:next w:val="a2"/>
    <w:semiHidden/>
  </w:style>
  <w:style w:type="table" w:customStyle="1" w:styleId="112100">
    <w:name w:val="Сетка таблицы112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90">
    <w:name w:val="Сетка таблицы49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90">
    <w:name w:val="Сетка таблицы279"/>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1">
    <w:name w:val="Сетка таблицы2210"/>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9">
    <w:name w:val="Нет списка309"/>
    <w:next w:val="a2"/>
    <w:uiPriority w:val="99"/>
    <w:semiHidden/>
    <w:unhideWhenUsed/>
  </w:style>
  <w:style w:type="table" w:customStyle="1" w:styleId="2390">
    <w:name w:val="Сетка таблицы239"/>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0">
    <w:name w:val="Сетка таблицы249"/>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1">
    <w:name w:val="Нет списка11210"/>
    <w:next w:val="a2"/>
    <w:uiPriority w:val="99"/>
    <w:semiHidden/>
    <w:unhideWhenUsed/>
  </w:style>
  <w:style w:type="table" w:customStyle="1" w:styleId="1139">
    <w:name w:val="Сетка таблицы1139"/>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10">
    <w:name w:val="Нет списка21111"/>
    <w:next w:val="a2"/>
    <w:uiPriority w:val="99"/>
    <w:semiHidden/>
    <w:unhideWhenUsed/>
  </w:style>
  <w:style w:type="numbering" w:customStyle="1" w:styleId="3109">
    <w:name w:val="Нет списка3109"/>
    <w:next w:val="a2"/>
    <w:uiPriority w:val="99"/>
    <w:semiHidden/>
    <w:unhideWhenUsed/>
  </w:style>
  <w:style w:type="numbering" w:customStyle="1" w:styleId="4109">
    <w:name w:val="Нет списка4109"/>
    <w:next w:val="a2"/>
    <w:uiPriority w:val="99"/>
    <w:semiHidden/>
    <w:unhideWhenUsed/>
  </w:style>
  <w:style w:type="table" w:customStyle="1" w:styleId="31111">
    <w:name w:val="Сетка таблицы31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70">
    <w:name w:val="Сетка таблицы307"/>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00">
    <w:name w:val="Нет списка90"/>
    <w:next w:val="a2"/>
    <w:uiPriority w:val="99"/>
    <w:semiHidden/>
    <w:unhideWhenUsed/>
  </w:style>
  <w:style w:type="numbering" w:customStyle="1" w:styleId="1400">
    <w:name w:val="Нет списка140"/>
    <w:next w:val="a2"/>
    <w:semiHidden/>
    <w:unhideWhenUsed/>
  </w:style>
  <w:style w:type="table" w:customStyle="1" w:styleId="-521">
    <w:name w:val="Светлая заливка - Акцент 521"/>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01">
    <w:name w:val="Сетка таблицы14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01">
    <w:name w:val="Сетка таблицы7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1">
    <w:name w:val="Светлая заливка - Акцент 5111"/>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400">
    <w:name w:val="Нет списка240"/>
    <w:next w:val="a2"/>
    <w:semiHidden/>
    <w:unhideWhenUsed/>
  </w:style>
  <w:style w:type="numbering" w:customStyle="1" w:styleId="3400">
    <w:name w:val="Нет списка340"/>
    <w:next w:val="a2"/>
    <w:semiHidden/>
    <w:unhideWhenUsed/>
  </w:style>
  <w:style w:type="table" w:customStyle="1" w:styleId="2401">
    <w:name w:val="Сетка таблицы24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0">
    <w:name w:val="Нет списка440"/>
    <w:next w:val="a2"/>
    <w:semiHidden/>
    <w:unhideWhenUsed/>
  </w:style>
  <w:style w:type="table" w:customStyle="1" w:styleId="3212">
    <w:name w:val="Сетка таблицы32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400">
    <w:name w:val="Нет списка540"/>
    <w:next w:val="a2"/>
    <w:semiHidden/>
    <w:unhideWhenUsed/>
  </w:style>
  <w:style w:type="numbering" w:customStyle="1" w:styleId="11300">
    <w:name w:val="Нет списка1130"/>
    <w:next w:val="a2"/>
    <w:semiHidden/>
  </w:style>
  <w:style w:type="table" w:customStyle="1" w:styleId="4401">
    <w:name w:val="Сетка таблицы440"/>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2"/>
    <w:next w:val="a2"/>
    <w:semiHidden/>
  </w:style>
  <w:style w:type="numbering" w:customStyle="1" w:styleId="3115">
    <w:name w:val="Нет списка3115"/>
    <w:next w:val="a2"/>
    <w:semiHidden/>
  </w:style>
  <w:style w:type="numbering" w:customStyle="1" w:styleId="4115">
    <w:name w:val="Нет списка4115"/>
    <w:next w:val="a2"/>
    <w:semiHidden/>
  </w:style>
  <w:style w:type="numbering" w:customStyle="1" w:styleId="5114">
    <w:name w:val="Нет списка5114"/>
    <w:next w:val="a2"/>
    <w:semiHidden/>
  </w:style>
  <w:style w:type="numbering" w:customStyle="1" w:styleId="6400">
    <w:name w:val="Нет списка640"/>
    <w:next w:val="a2"/>
    <w:semiHidden/>
  </w:style>
  <w:style w:type="table" w:customStyle="1" w:styleId="11301">
    <w:name w:val="Сетка таблицы113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40">
    <w:name w:val="Сетка таблицы4114"/>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5">
    <w:name w:val="Сетка таблицы5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1">
    <w:name w:val="Сетка таблицы6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3">
    <w:name w:val="Нет списка713"/>
    <w:next w:val="a2"/>
    <w:uiPriority w:val="99"/>
    <w:semiHidden/>
    <w:unhideWhenUsed/>
  </w:style>
  <w:style w:type="numbering" w:customStyle="1" w:styleId="12120">
    <w:name w:val="Нет списка1212"/>
    <w:next w:val="a2"/>
    <w:semiHidden/>
  </w:style>
  <w:style w:type="table" w:customStyle="1" w:styleId="7101">
    <w:name w:val="Сетка таблицы7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2">
    <w:name w:val="Нет списка2212"/>
    <w:next w:val="a2"/>
    <w:semiHidden/>
  </w:style>
  <w:style w:type="numbering" w:customStyle="1" w:styleId="32120">
    <w:name w:val="Нет списка3212"/>
    <w:next w:val="a2"/>
    <w:semiHidden/>
  </w:style>
  <w:style w:type="numbering" w:customStyle="1" w:styleId="4212">
    <w:name w:val="Нет списка4212"/>
    <w:next w:val="a2"/>
    <w:semiHidden/>
  </w:style>
  <w:style w:type="numbering" w:customStyle="1" w:styleId="5212">
    <w:name w:val="Нет списка5212"/>
    <w:next w:val="a2"/>
    <w:semiHidden/>
  </w:style>
  <w:style w:type="numbering" w:customStyle="1" w:styleId="6114">
    <w:name w:val="Нет списка6114"/>
    <w:next w:val="a2"/>
    <w:semiHidden/>
  </w:style>
  <w:style w:type="table" w:customStyle="1" w:styleId="1213">
    <w:name w:val="Сетка таблицы121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20">
    <w:name w:val="Сетка таблицы4212"/>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2"/>
    <w:uiPriority w:val="99"/>
    <w:semiHidden/>
    <w:unhideWhenUsed/>
  </w:style>
  <w:style w:type="numbering" w:customStyle="1" w:styleId="13110">
    <w:name w:val="Нет списка1311"/>
    <w:next w:val="a2"/>
    <w:semiHidden/>
  </w:style>
  <w:style w:type="table" w:customStyle="1" w:styleId="8101">
    <w:name w:val="Сетка таблицы8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0">
    <w:name w:val="Нет списка2311"/>
    <w:next w:val="a2"/>
    <w:semiHidden/>
  </w:style>
  <w:style w:type="numbering" w:customStyle="1" w:styleId="3310">
    <w:name w:val="Нет списка3310"/>
    <w:next w:val="a2"/>
    <w:semiHidden/>
  </w:style>
  <w:style w:type="numbering" w:customStyle="1" w:styleId="43100">
    <w:name w:val="Нет списка4310"/>
    <w:next w:val="a2"/>
    <w:semiHidden/>
  </w:style>
  <w:style w:type="numbering" w:customStyle="1" w:styleId="5310">
    <w:name w:val="Нет списка5310"/>
    <w:next w:val="a2"/>
    <w:semiHidden/>
  </w:style>
  <w:style w:type="numbering" w:customStyle="1" w:styleId="6211">
    <w:name w:val="Нет списка6211"/>
    <w:next w:val="a2"/>
    <w:semiHidden/>
  </w:style>
  <w:style w:type="table" w:customStyle="1" w:styleId="13111">
    <w:name w:val="Сетка таблицы13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01">
    <w:name w:val="Сетка таблицы43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0">
    <w:name w:val="Нет списка910"/>
    <w:next w:val="a2"/>
    <w:uiPriority w:val="99"/>
    <w:semiHidden/>
    <w:unhideWhenUsed/>
  </w:style>
  <w:style w:type="numbering" w:customStyle="1" w:styleId="14100">
    <w:name w:val="Нет списка1410"/>
    <w:next w:val="a2"/>
    <w:semiHidden/>
  </w:style>
  <w:style w:type="table" w:customStyle="1" w:styleId="9101">
    <w:name w:val="Сетка таблицы9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00">
    <w:name w:val="Нет списка2410"/>
    <w:next w:val="a2"/>
    <w:semiHidden/>
  </w:style>
  <w:style w:type="numbering" w:customStyle="1" w:styleId="3410">
    <w:name w:val="Нет списка3410"/>
    <w:next w:val="a2"/>
    <w:semiHidden/>
  </w:style>
  <w:style w:type="numbering" w:customStyle="1" w:styleId="44100">
    <w:name w:val="Нет списка4410"/>
    <w:next w:val="a2"/>
    <w:semiHidden/>
  </w:style>
  <w:style w:type="numbering" w:customStyle="1" w:styleId="5410">
    <w:name w:val="Нет списка5410"/>
    <w:next w:val="a2"/>
    <w:semiHidden/>
  </w:style>
  <w:style w:type="numbering" w:customStyle="1" w:styleId="6310">
    <w:name w:val="Нет списка6310"/>
    <w:next w:val="a2"/>
    <w:semiHidden/>
  </w:style>
  <w:style w:type="table" w:customStyle="1" w:styleId="14101">
    <w:name w:val="Сетка таблицы14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01">
    <w:name w:val="Сетка таблицы44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0">
    <w:name w:val="Нет списка1010"/>
    <w:next w:val="a2"/>
    <w:uiPriority w:val="99"/>
    <w:semiHidden/>
    <w:unhideWhenUsed/>
  </w:style>
  <w:style w:type="numbering" w:customStyle="1" w:styleId="15100">
    <w:name w:val="Нет списка1510"/>
    <w:next w:val="a2"/>
    <w:semiHidden/>
  </w:style>
  <w:style w:type="table" w:customStyle="1" w:styleId="10101">
    <w:name w:val="Сетка таблицы10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00">
    <w:name w:val="Нет списка2510"/>
    <w:next w:val="a2"/>
    <w:semiHidden/>
  </w:style>
  <w:style w:type="numbering" w:customStyle="1" w:styleId="3510">
    <w:name w:val="Нет списка3510"/>
    <w:next w:val="a2"/>
    <w:semiHidden/>
  </w:style>
  <w:style w:type="numbering" w:customStyle="1" w:styleId="45100">
    <w:name w:val="Нет списка4510"/>
    <w:next w:val="a2"/>
    <w:semiHidden/>
  </w:style>
  <w:style w:type="numbering" w:customStyle="1" w:styleId="5510">
    <w:name w:val="Нет списка5510"/>
    <w:next w:val="a2"/>
    <w:semiHidden/>
  </w:style>
  <w:style w:type="numbering" w:customStyle="1" w:styleId="6410">
    <w:name w:val="Нет списка6410"/>
    <w:next w:val="a2"/>
    <w:semiHidden/>
  </w:style>
  <w:style w:type="table" w:customStyle="1" w:styleId="15101">
    <w:name w:val="Сетка таблицы15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01">
    <w:name w:val="Сетка таблицы45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00">
    <w:name w:val="Нет списка1610"/>
    <w:next w:val="a2"/>
    <w:uiPriority w:val="99"/>
    <w:semiHidden/>
    <w:unhideWhenUsed/>
  </w:style>
  <w:style w:type="numbering" w:customStyle="1" w:styleId="17100">
    <w:name w:val="Нет списка1710"/>
    <w:next w:val="a2"/>
    <w:semiHidden/>
  </w:style>
  <w:style w:type="table" w:customStyle="1" w:styleId="16101">
    <w:name w:val="Сетка таблицы16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00">
    <w:name w:val="Нет списка2610"/>
    <w:next w:val="a2"/>
    <w:semiHidden/>
  </w:style>
  <w:style w:type="numbering" w:customStyle="1" w:styleId="3610">
    <w:name w:val="Нет списка3610"/>
    <w:next w:val="a2"/>
    <w:semiHidden/>
  </w:style>
  <w:style w:type="numbering" w:customStyle="1" w:styleId="46100">
    <w:name w:val="Нет списка4610"/>
    <w:next w:val="a2"/>
    <w:semiHidden/>
  </w:style>
  <w:style w:type="numbering" w:customStyle="1" w:styleId="5610">
    <w:name w:val="Нет списка5610"/>
    <w:next w:val="a2"/>
    <w:semiHidden/>
  </w:style>
  <w:style w:type="numbering" w:customStyle="1" w:styleId="6510">
    <w:name w:val="Нет списка6510"/>
    <w:next w:val="a2"/>
    <w:semiHidden/>
  </w:style>
  <w:style w:type="table" w:customStyle="1" w:styleId="17101">
    <w:name w:val="Сетка таблицы17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01">
    <w:name w:val="Сетка таблицы46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0">
    <w:name w:val="Сетка таблицы18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01">
    <w:name w:val="Нет списка1810"/>
    <w:next w:val="a2"/>
    <w:uiPriority w:val="99"/>
    <w:semiHidden/>
    <w:unhideWhenUsed/>
  </w:style>
  <w:style w:type="numbering" w:customStyle="1" w:styleId="19100">
    <w:name w:val="Нет списка1910"/>
    <w:next w:val="a2"/>
    <w:semiHidden/>
  </w:style>
  <w:style w:type="table" w:customStyle="1" w:styleId="19101">
    <w:name w:val="Сетка таблицы19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00">
    <w:name w:val="Нет списка2710"/>
    <w:next w:val="a2"/>
    <w:semiHidden/>
  </w:style>
  <w:style w:type="numbering" w:customStyle="1" w:styleId="3710">
    <w:name w:val="Нет списка3710"/>
    <w:next w:val="a2"/>
    <w:semiHidden/>
  </w:style>
  <w:style w:type="numbering" w:customStyle="1" w:styleId="47100">
    <w:name w:val="Нет списка4710"/>
    <w:next w:val="a2"/>
    <w:semiHidden/>
  </w:style>
  <w:style w:type="numbering" w:customStyle="1" w:styleId="5710">
    <w:name w:val="Нет списка5710"/>
    <w:next w:val="a2"/>
    <w:semiHidden/>
  </w:style>
  <w:style w:type="numbering" w:customStyle="1" w:styleId="6610">
    <w:name w:val="Нет списка6610"/>
    <w:next w:val="a2"/>
    <w:semiHidden/>
  </w:style>
  <w:style w:type="table" w:customStyle="1" w:styleId="110100">
    <w:name w:val="Сетка таблицы110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01">
    <w:name w:val="Сетка таблицы47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0">
    <w:name w:val="Нет списка2010"/>
    <w:next w:val="a2"/>
    <w:uiPriority w:val="99"/>
    <w:semiHidden/>
    <w:unhideWhenUsed/>
  </w:style>
  <w:style w:type="numbering" w:customStyle="1" w:styleId="110101">
    <w:name w:val="Нет списка11010"/>
    <w:next w:val="a2"/>
    <w:semiHidden/>
  </w:style>
  <w:style w:type="table" w:customStyle="1" w:styleId="20101">
    <w:name w:val="Сетка таблицы2010"/>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00">
    <w:name w:val="Нет списка2810"/>
    <w:next w:val="a2"/>
    <w:semiHidden/>
  </w:style>
  <w:style w:type="numbering" w:customStyle="1" w:styleId="3810">
    <w:name w:val="Нет списка3810"/>
    <w:next w:val="a2"/>
    <w:semiHidden/>
  </w:style>
  <w:style w:type="numbering" w:customStyle="1" w:styleId="48100">
    <w:name w:val="Нет списка4810"/>
    <w:next w:val="a2"/>
    <w:semiHidden/>
  </w:style>
  <w:style w:type="numbering" w:customStyle="1" w:styleId="5810">
    <w:name w:val="Нет списка5810"/>
    <w:next w:val="a2"/>
    <w:semiHidden/>
  </w:style>
  <w:style w:type="numbering" w:customStyle="1" w:styleId="6710">
    <w:name w:val="Нет списка6710"/>
    <w:next w:val="a2"/>
    <w:semiHidden/>
  </w:style>
  <w:style w:type="table" w:customStyle="1" w:styleId="11113">
    <w:name w:val="Сетка таблицы11113"/>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01">
    <w:name w:val="Сетка таблицы48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00">
    <w:name w:val="Нет списка2910"/>
    <w:next w:val="a2"/>
    <w:uiPriority w:val="99"/>
    <w:semiHidden/>
    <w:unhideWhenUsed/>
  </w:style>
  <w:style w:type="numbering" w:customStyle="1" w:styleId="111130">
    <w:name w:val="Нет списка11113"/>
    <w:next w:val="a2"/>
    <w:semiHidden/>
  </w:style>
  <w:style w:type="table" w:customStyle="1" w:styleId="21140">
    <w:name w:val="Сетка таблицы2114"/>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0">
    <w:name w:val="Нет списка21010"/>
    <w:next w:val="a2"/>
    <w:semiHidden/>
  </w:style>
  <w:style w:type="numbering" w:customStyle="1" w:styleId="3910">
    <w:name w:val="Нет списка3910"/>
    <w:next w:val="a2"/>
    <w:semiHidden/>
  </w:style>
  <w:style w:type="numbering" w:customStyle="1" w:styleId="49100">
    <w:name w:val="Нет списка4910"/>
    <w:next w:val="a2"/>
    <w:semiHidden/>
  </w:style>
  <w:style w:type="numbering" w:customStyle="1" w:styleId="5910">
    <w:name w:val="Нет списка5910"/>
    <w:next w:val="a2"/>
    <w:semiHidden/>
  </w:style>
  <w:style w:type="numbering" w:customStyle="1" w:styleId="6810">
    <w:name w:val="Нет списка6810"/>
    <w:next w:val="a2"/>
    <w:semiHidden/>
  </w:style>
  <w:style w:type="table" w:customStyle="1" w:styleId="112110">
    <w:name w:val="Сетка таблицы112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01">
    <w:name w:val="Сетка таблицы49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1">
    <w:name w:val="Сетка таблицы2710"/>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00">
    <w:name w:val="Нет списка3010"/>
    <w:next w:val="a2"/>
    <w:uiPriority w:val="99"/>
    <w:semiHidden/>
    <w:unhideWhenUsed/>
  </w:style>
  <w:style w:type="table" w:customStyle="1" w:styleId="23101">
    <w:name w:val="Сетка таблицы2310"/>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1">
    <w:name w:val="Сетка таблицы2410"/>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11">
    <w:name w:val="Нет списка11211"/>
    <w:next w:val="a2"/>
    <w:uiPriority w:val="99"/>
    <w:semiHidden/>
    <w:unhideWhenUsed/>
  </w:style>
  <w:style w:type="table" w:customStyle="1" w:styleId="11310">
    <w:name w:val="Сетка таблицы1131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2">
    <w:name w:val="Нет списка21112"/>
    <w:next w:val="a2"/>
    <w:uiPriority w:val="99"/>
    <w:semiHidden/>
    <w:unhideWhenUsed/>
  </w:style>
  <w:style w:type="numbering" w:customStyle="1" w:styleId="31010">
    <w:name w:val="Нет списка31010"/>
    <w:next w:val="a2"/>
    <w:uiPriority w:val="99"/>
    <w:semiHidden/>
    <w:unhideWhenUsed/>
  </w:style>
  <w:style w:type="numbering" w:customStyle="1" w:styleId="410100">
    <w:name w:val="Нет списка41010"/>
    <w:next w:val="a2"/>
    <w:uiPriority w:val="99"/>
    <w:semiHidden/>
    <w:unhideWhenUsed/>
  </w:style>
  <w:style w:type="table" w:customStyle="1" w:styleId="31120">
    <w:name w:val="Сетка таблицы3112"/>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80">
    <w:name w:val="Сетка таблицы308"/>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0">
    <w:name w:val="Нет списка100"/>
    <w:next w:val="a2"/>
    <w:uiPriority w:val="99"/>
    <w:semiHidden/>
    <w:unhideWhenUsed/>
  </w:style>
  <w:style w:type="numbering" w:customStyle="1" w:styleId="1500">
    <w:name w:val="Нет списка150"/>
    <w:next w:val="a2"/>
    <w:semiHidden/>
    <w:unhideWhenUsed/>
  </w:style>
  <w:style w:type="table" w:customStyle="1" w:styleId="-522">
    <w:name w:val="Светлая заливка - Акцент 522"/>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501">
    <w:name w:val="Сетка таблицы15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1">
    <w:name w:val="Сетка таблицы8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2">
    <w:name w:val="Светлая заливка - Акцент 5112"/>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500">
    <w:name w:val="Нет списка250"/>
    <w:next w:val="a2"/>
    <w:semiHidden/>
    <w:unhideWhenUsed/>
  </w:style>
  <w:style w:type="numbering" w:customStyle="1" w:styleId="3500">
    <w:name w:val="Нет списка350"/>
    <w:next w:val="a2"/>
    <w:semiHidden/>
    <w:unhideWhenUsed/>
  </w:style>
  <w:style w:type="table" w:customStyle="1" w:styleId="2501">
    <w:name w:val="Сетка таблицы25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0">
    <w:name w:val="Нет списка450"/>
    <w:next w:val="a2"/>
    <w:semiHidden/>
    <w:unhideWhenUsed/>
  </w:style>
  <w:style w:type="table" w:customStyle="1" w:styleId="3220">
    <w:name w:val="Сетка таблицы32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500">
    <w:name w:val="Нет списка550"/>
    <w:next w:val="a2"/>
    <w:semiHidden/>
    <w:unhideWhenUsed/>
  </w:style>
  <w:style w:type="numbering" w:customStyle="1" w:styleId="11311">
    <w:name w:val="Нет списка1131"/>
    <w:next w:val="a2"/>
    <w:semiHidden/>
  </w:style>
  <w:style w:type="table" w:customStyle="1" w:styleId="4501">
    <w:name w:val="Сетка таблицы450"/>
    <w:basedOn w:val="a1"/>
    <w:next w:val="af"/>
    <w:uiPriority w:val="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3">
    <w:name w:val="Нет списка2123"/>
    <w:next w:val="a2"/>
    <w:semiHidden/>
  </w:style>
  <w:style w:type="numbering" w:customStyle="1" w:styleId="3116">
    <w:name w:val="Нет списка3116"/>
    <w:next w:val="a2"/>
    <w:semiHidden/>
  </w:style>
  <w:style w:type="numbering" w:customStyle="1" w:styleId="4116">
    <w:name w:val="Нет списка4116"/>
    <w:next w:val="a2"/>
    <w:semiHidden/>
  </w:style>
  <w:style w:type="numbering" w:customStyle="1" w:styleId="51150">
    <w:name w:val="Нет списка5115"/>
    <w:next w:val="a2"/>
    <w:semiHidden/>
  </w:style>
  <w:style w:type="numbering" w:customStyle="1" w:styleId="6500">
    <w:name w:val="Нет списка650"/>
    <w:next w:val="a2"/>
    <w:semiHidden/>
  </w:style>
  <w:style w:type="table" w:customStyle="1" w:styleId="11400">
    <w:name w:val="Сетка таблицы1140"/>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50">
    <w:name w:val="Сетка таблицы4115"/>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5">
    <w:name w:val="Сетка таблицы6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14">
    <w:name w:val="Нет списка714"/>
    <w:next w:val="a2"/>
    <w:uiPriority w:val="99"/>
    <w:semiHidden/>
    <w:unhideWhenUsed/>
  </w:style>
  <w:style w:type="numbering" w:customStyle="1" w:styleId="12130">
    <w:name w:val="Нет списка1213"/>
    <w:next w:val="a2"/>
    <w:semiHidden/>
  </w:style>
  <w:style w:type="table" w:customStyle="1" w:styleId="7111">
    <w:name w:val="Сетка таблицы7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3"/>
    <w:next w:val="a2"/>
    <w:semiHidden/>
  </w:style>
  <w:style w:type="numbering" w:customStyle="1" w:styleId="3213">
    <w:name w:val="Нет списка3213"/>
    <w:next w:val="a2"/>
    <w:semiHidden/>
  </w:style>
  <w:style w:type="numbering" w:customStyle="1" w:styleId="4213">
    <w:name w:val="Нет списка4213"/>
    <w:next w:val="a2"/>
    <w:semiHidden/>
  </w:style>
  <w:style w:type="numbering" w:customStyle="1" w:styleId="5213">
    <w:name w:val="Нет списка5213"/>
    <w:next w:val="a2"/>
    <w:semiHidden/>
  </w:style>
  <w:style w:type="numbering" w:customStyle="1" w:styleId="61150">
    <w:name w:val="Нет списка6115"/>
    <w:next w:val="a2"/>
    <w:semiHidden/>
  </w:style>
  <w:style w:type="table" w:customStyle="1" w:styleId="1214">
    <w:name w:val="Сетка таблицы121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30">
    <w:name w:val="Сетка таблицы421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2">
    <w:name w:val="Нет списка812"/>
    <w:next w:val="a2"/>
    <w:uiPriority w:val="99"/>
    <w:semiHidden/>
    <w:unhideWhenUsed/>
  </w:style>
  <w:style w:type="numbering" w:customStyle="1" w:styleId="1312">
    <w:name w:val="Нет списка1312"/>
    <w:next w:val="a2"/>
    <w:semiHidden/>
  </w:style>
  <w:style w:type="table" w:customStyle="1" w:styleId="8111">
    <w:name w:val="Сетка таблицы8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2">
    <w:name w:val="Нет списка2312"/>
    <w:next w:val="a2"/>
    <w:semiHidden/>
  </w:style>
  <w:style w:type="numbering" w:customStyle="1" w:styleId="3311">
    <w:name w:val="Нет списка3311"/>
    <w:next w:val="a2"/>
    <w:semiHidden/>
  </w:style>
  <w:style w:type="numbering" w:customStyle="1" w:styleId="43110">
    <w:name w:val="Нет списка4311"/>
    <w:next w:val="a2"/>
    <w:semiHidden/>
  </w:style>
  <w:style w:type="numbering" w:customStyle="1" w:styleId="5311">
    <w:name w:val="Нет списка5311"/>
    <w:next w:val="a2"/>
    <w:semiHidden/>
  </w:style>
  <w:style w:type="numbering" w:customStyle="1" w:styleId="6212">
    <w:name w:val="Нет списка6212"/>
    <w:next w:val="a2"/>
    <w:semiHidden/>
  </w:style>
  <w:style w:type="table" w:customStyle="1" w:styleId="13120">
    <w:name w:val="Сетка таблицы131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1">
    <w:name w:val="Сетка таблицы43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10">
    <w:name w:val="Нет списка911"/>
    <w:next w:val="a2"/>
    <w:uiPriority w:val="99"/>
    <w:semiHidden/>
    <w:unhideWhenUsed/>
  </w:style>
  <w:style w:type="numbering" w:customStyle="1" w:styleId="14110">
    <w:name w:val="Нет списка1411"/>
    <w:next w:val="a2"/>
    <w:semiHidden/>
  </w:style>
  <w:style w:type="table" w:customStyle="1" w:styleId="9111">
    <w:name w:val="Сетка таблицы9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0">
    <w:name w:val="Нет списка2411"/>
    <w:next w:val="a2"/>
    <w:semiHidden/>
  </w:style>
  <w:style w:type="numbering" w:customStyle="1" w:styleId="3411">
    <w:name w:val="Нет списка3411"/>
    <w:next w:val="a2"/>
    <w:semiHidden/>
  </w:style>
  <w:style w:type="numbering" w:customStyle="1" w:styleId="44110">
    <w:name w:val="Нет списка4411"/>
    <w:next w:val="a2"/>
    <w:semiHidden/>
  </w:style>
  <w:style w:type="numbering" w:customStyle="1" w:styleId="5411">
    <w:name w:val="Нет списка5411"/>
    <w:next w:val="a2"/>
    <w:semiHidden/>
  </w:style>
  <w:style w:type="numbering" w:customStyle="1" w:styleId="6311">
    <w:name w:val="Нет списка6311"/>
    <w:next w:val="a2"/>
    <w:semiHidden/>
  </w:style>
  <w:style w:type="table" w:customStyle="1" w:styleId="14111">
    <w:name w:val="Сетка таблицы14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1">
    <w:name w:val="Сетка таблицы44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10">
    <w:name w:val="Нет списка1011"/>
    <w:next w:val="a2"/>
    <w:uiPriority w:val="99"/>
    <w:semiHidden/>
    <w:unhideWhenUsed/>
  </w:style>
  <w:style w:type="numbering" w:customStyle="1" w:styleId="15110">
    <w:name w:val="Нет списка1511"/>
    <w:next w:val="a2"/>
    <w:semiHidden/>
  </w:style>
  <w:style w:type="table" w:customStyle="1" w:styleId="10111">
    <w:name w:val="Сетка таблицы10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Нет списка2511"/>
    <w:next w:val="a2"/>
    <w:semiHidden/>
  </w:style>
  <w:style w:type="numbering" w:customStyle="1" w:styleId="3511">
    <w:name w:val="Нет списка3511"/>
    <w:next w:val="a2"/>
    <w:semiHidden/>
  </w:style>
  <w:style w:type="numbering" w:customStyle="1" w:styleId="45110">
    <w:name w:val="Нет списка4511"/>
    <w:next w:val="a2"/>
    <w:semiHidden/>
  </w:style>
  <w:style w:type="numbering" w:customStyle="1" w:styleId="5511">
    <w:name w:val="Нет списка5511"/>
    <w:next w:val="a2"/>
    <w:semiHidden/>
  </w:style>
  <w:style w:type="numbering" w:customStyle="1" w:styleId="6411">
    <w:name w:val="Нет списка6411"/>
    <w:next w:val="a2"/>
    <w:semiHidden/>
  </w:style>
  <w:style w:type="table" w:customStyle="1" w:styleId="15111">
    <w:name w:val="Сетка таблицы15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111">
    <w:name w:val="Сетка таблицы45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0">
    <w:name w:val="Нет списка1611"/>
    <w:next w:val="a2"/>
    <w:uiPriority w:val="99"/>
    <w:semiHidden/>
    <w:unhideWhenUsed/>
  </w:style>
  <w:style w:type="numbering" w:customStyle="1" w:styleId="17110">
    <w:name w:val="Нет списка1711"/>
    <w:next w:val="a2"/>
    <w:semiHidden/>
  </w:style>
  <w:style w:type="table" w:customStyle="1" w:styleId="16111">
    <w:name w:val="Сетка таблицы16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Нет списка2611"/>
    <w:next w:val="a2"/>
    <w:semiHidden/>
  </w:style>
  <w:style w:type="numbering" w:customStyle="1" w:styleId="3611">
    <w:name w:val="Нет списка3611"/>
    <w:next w:val="a2"/>
    <w:semiHidden/>
  </w:style>
  <w:style w:type="numbering" w:customStyle="1" w:styleId="46110">
    <w:name w:val="Нет списка4611"/>
    <w:next w:val="a2"/>
    <w:semiHidden/>
  </w:style>
  <w:style w:type="numbering" w:customStyle="1" w:styleId="5611">
    <w:name w:val="Нет списка5611"/>
    <w:next w:val="a2"/>
    <w:semiHidden/>
  </w:style>
  <w:style w:type="numbering" w:customStyle="1" w:styleId="6511">
    <w:name w:val="Нет списка6511"/>
    <w:next w:val="a2"/>
    <w:semiHidden/>
  </w:style>
  <w:style w:type="table" w:customStyle="1" w:styleId="17111">
    <w:name w:val="Сетка таблицы17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6111">
    <w:name w:val="Сетка таблицы46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0">
    <w:name w:val="Сетка таблицы18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111">
    <w:name w:val="Нет списка1811"/>
    <w:next w:val="a2"/>
    <w:uiPriority w:val="99"/>
    <w:semiHidden/>
    <w:unhideWhenUsed/>
  </w:style>
  <w:style w:type="numbering" w:customStyle="1" w:styleId="19110">
    <w:name w:val="Нет списка1911"/>
    <w:next w:val="a2"/>
    <w:semiHidden/>
  </w:style>
  <w:style w:type="table" w:customStyle="1" w:styleId="19111">
    <w:name w:val="Сетка таблицы19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10">
    <w:name w:val="Нет списка2711"/>
    <w:next w:val="a2"/>
    <w:semiHidden/>
  </w:style>
  <w:style w:type="numbering" w:customStyle="1" w:styleId="3711">
    <w:name w:val="Нет списка3711"/>
    <w:next w:val="a2"/>
    <w:semiHidden/>
  </w:style>
  <w:style w:type="numbering" w:customStyle="1" w:styleId="4711">
    <w:name w:val="Нет списка4711"/>
    <w:next w:val="a2"/>
    <w:semiHidden/>
  </w:style>
  <w:style w:type="numbering" w:customStyle="1" w:styleId="5711">
    <w:name w:val="Нет списка5711"/>
    <w:next w:val="a2"/>
    <w:semiHidden/>
  </w:style>
  <w:style w:type="numbering" w:customStyle="1" w:styleId="6611">
    <w:name w:val="Нет списка6611"/>
    <w:next w:val="a2"/>
    <w:semiHidden/>
  </w:style>
  <w:style w:type="table" w:customStyle="1" w:styleId="110110">
    <w:name w:val="Сетка таблицы110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7110">
    <w:name w:val="Сетка таблицы47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10">
    <w:name w:val="Нет списка2011"/>
    <w:next w:val="a2"/>
    <w:uiPriority w:val="99"/>
    <w:semiHidden/>
    <w:unhideWhenUsed/>
  </w:style>
  <w:style w:type="numbering" w:customStyle="1" w:styleId="110111">
    <w:name w:val="Нет списка11011"/>
    <w:next w:val="a2"/>
    <w:semiHidden/>
  </w:style>
  <w:style w:type="table" w:customStyle="1" w:styleId="20111">
    <w:name w:val="Сетка таблицы2011"/>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1">
    <w:name w:val="Нет списка2811"/>
    <w:next w:val="a2"/>
    <w:semiHidden/>
  </w:style>
  <w:style w:type="numbering" w:customStyle="1" w:styleId="3811">
    <w:name w:val="Нет списка3811"/>
    <w:next w:val="a2"/>
    <w:semiHidden/>
  </w:style>
  <w:style w:type="numbering" w:customStyle="1" w:styleId="4811">
    <w:name w:val="Нет списка4811"/>
    <w:next w:val="a2"/>
    <w:semiHidden/>
  </w:style>
  <w:style w:type="numbering" w:customStyle="1" w:styleId="5811">
    <w:name w:val="Нет списка5811"/>
    <w:next w:val="a2"/>
    <w:semiHidden/>
  </w:style>
  <w:style w:type="numbering" w:customStyle="1" w:styleId="6711">
    <w:name w:val="Нет списка6711"/>
    <w:next w:val="a2"/>
    <w:semiHidden/>
  </w:style>
  <w:style w:type="table" w:customStyle="1" w:styleId="11114">
    <w:name w:val="Сетка таблицы11114"/>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110">
    <w:name w:val="Сетка таблицы48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1">
    <w:name w:val="Нет списка2911"/>
    <w:next w:val="a2"/>
    <w:uiPriority w:val="99"/>
    <w:semiHidden/>
    <w:unhideWhenUsed/>
  </w:style>
  <w:style w:type="numbering" w:customStyle="1" w:styleId="111140">
    <w:name w:val="Нет списка11114"/>
    <w:next w:val="a2"/>
    <w:semiHidden/>
  </w:style>
  <w:style w:type="table" w:customStyle="1" w:styleId="21150">
    <w:name w:val="Сетка таблицы2115"/>
    <w:basedOn w:val="a1"/>
    <w:next w:val="a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1">
    <w:name w:val="Нет списка21011"/>
    <w:next w:val="a2"/>
    <w:semiHidden/>
  </w:style>
  <w:style w:type="numbering" w:customStyle="1" w:styleId="3911">
    <w:name w:val="Нет списка3911"/>
    <w:next w:val="a2"/>
    <w:semiHidden/>
  </w:style>
  <w:style w:type="numbering" w:customStyle="1" w:styleId="4911">
    <w:name w:val="Нет списка4911"/>
    <w:next w:val="a2"/>
    <w:semiHidden/>
  </w:style>
  <w:style w:type="numbering" w:customStyle="1" w:styleId="5911">
    <w:name w:val="Нет списка5911"/>
    <w:next w:val="a2"/>
    <w:semiHidden/>
  </w:style>
  <w:style w:type="numbering" w:customStyle="1" w:styleId="6811">
    <w:name w:val="Нет списка6811"/>
    <w:next w:val="a2"/>
    <w:semiHidden/>
  </w:style>
  <w:style w:type="table" w:customStyle="1" w:styleId="11212">
    <w:name w:val="Сетка таблицы11212"/>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110">
    <w:name w:val="Сетка таблицы49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11">
    <w:name w:val="Сетка таблицы2711"/>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1"/>
    <w:next w:val="af"/>
    <w:uiPriority w:val="59"/>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1">
    <w:name w:val="Нет списка3011"/>
    <w:next w:val="a2"/>
    <w:uiPriority w:val="99"/>
    <w:semiHidden/>
    <w:unhideWhenUsed/>
  </w:style>
  <w:style w:type="table" w:customStyle="1" w:styleId="23111">
    <w:name w:val="Сетка таблицы2311"/>
    <w:basedOn w:val="a1"/>
    <w:next w:val="af"/>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1">
    <w:name w:val="Сетка таблицы2411"/>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20">
    <w:name w:val="Нет списка11212"/>
    <w:next w:val="a2"/>
    <w:uiPriority w:val="99"/>
    <w:semiHidden/>
    <w:unhideWhenUsed/>
  </w:style>
  <w:style w:type="table" w:customStyle="1" w:styleId="113110">
    <w:name w:val="Сетка таблицы11311"/>
    <w:basedOn w:val="a1"/>
    <w:next w:val="af"/>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113">
    <w:name w:val="Нет списка21113"/>
    <w:next w:val="a2"/>
    <w:uiPriority w:val="99"/>
    <w:semiHidden/>
    <w:unhideWhenUsed/>
  </w:style>
  <w:style w:type="numbering" w:customStyle="1" w:styleId="31011">
    <w:name w:val="Нет списка31011"/>
    <w:next w:val="a2"/>
    <w:uiPriority w:val="99"/>
    <w:semiHidden/>
    <w:unhideWhenUsed/>
  </w:style>
  <w:style w:type="numbering" w:customStyle="1" w:styleId="41011">
    <w:name w:val="Нет списка41011"/>
    <w:next w:val="a2"/>
    <w:uiPriority w:val="99"/>
    <w:semiHidden/>
    <w:unhideWhenUsed/>
  </w:style>
  <w:style w:type="table" w:customStyle="1" w:styleId="31130">
    <w:name w:val="Сетка таблицы3113"/>
    <w:basedOn w:val="a1"/>
    <w:next w:val="af"/>
    <w:uiPriority w:val="59"/>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90">
    <w:name w:val="Сетка таблицы309"/>
    <w:basedOn w:val="a1"/>
    <w:next w:val="af"/>
    <w:uiPriority w:val="5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0">
    <w:name w:val="Нет списка401"/>
    <w:next w:val="a2"/>
    <w:uiPriority w:val="99"/>
    <w:semiHidden/>
    <w:unhideWhenUsed/>
  </w:style>
  <w:style w:type="table" w:customStyle="1" w:styleId="-523">
    <w:name w:val="Светлая заливка - Акцент 523"/>
    <w:basedOn w:val="a1"/>
    <w:next w:val="-5"/>
    <w:uiPriority w:val="99"/>
    <w:rPr>
      <w:rFonts w:eastAsia="Times New Roman"/>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googqs-tidbit-0">
    <w:name w:val="goog_qs-tidbit-0"/>
  </w:style>
  <w:style w:type="table" w:customStyle="1" w:styleId="2512">
    <w:name w:val="Сетка таблицы251"/>
    <w:basedOn w:val="a1"/>
    <w:next w:val="af"/>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a">
    <w:name w:val="Body Text Indent 3"/>
    <w:basedOn w:val="a"/>
    <w:link w:val="3b"/>
    <w:pPr>
      <w:widowControl w:val="0"/>
      <w:adjustRightInd w:val="0"/>
      <w:spacing w:after="0" w:line="360" w:lineRule="atLeast"/>
      <w:ind w:left="1134" w:hanging="414"/>
      <w:jc w:val="both"/>
      <w:textAlignment w:val="baseline"/>
    </w:pPr>
    <w:rPr>
      <w:rFonts w:ascii="Times New Roman" w:eastAsia="Times New Roman" w:hAnsi="Times New Roman"/>
      <w:b/>
      <w:sz w:val="26"/>
      <w:szCs w:val="20"/>
    </w:rPr>
  </w:style>
  <w:style w:type="character" w:customStyle="1" w:styleId="3b">
    <w:name w:val="Основной текст с отступом 3 Знак"/>
    <w:link w:val="3a"/>
    <w:rPr>
      <w:rFonts w:ascii="Times New Roman" w:eastAsia="Times New Roman" w:hAnsi="Times New Roman"/>
      <w:b/>
      <w:sz w:val="26"/>
    </w:rPr>
  </w:style>
  <w:style w:type="paragraph" w:styleId="3c">
    <w:name w:val="Body Text 3"/>
    <w:basedOn w:val="a"/>
    <w:link w:val="3d"/>
    <w:pPr>
      <w:widowControl w:val="0"/>
      <w:adjustRightInd w:val="0"/>
      <w:spacing w:after="0" w:line="360" w:lineRule="atLeast"/>
      <w:jc w:val="both"/>
      <w:textAlignment w:val="baseline"/>
    </w:pPr>
    <w:rPr>
      <w:rFonts w:ascii="Times New Roman" w:eastAsia="Times New Roman" w:hAnsi="Times New Roman"/>
      <w:sz w:val="28"/>
      <w:szCs w:val="20"/>
    </w:rPr>
  </w:style>
  <w:style w:type="character" w:customStyle="1" w:styleId="3d">
    <w:name w:val="Основной текст 3 Знак"/>
    <w:link w:val="3c"/>
    <w:rPr>
      <w:rFonts w:ascii="Times New Roman" w:eastAsia="Times New Roman" w:hAnsi="Times New Roman"/>
      <w:sz w:val="28"/>
    </w:rPr>
  </w:style>
  <w:style w:type="paragraph" w:styleId="affb">
    <w:name w:val="Plain Text"/>
    <w:basedOn w:val="a"/>
    <w:link w:val="affc"/>
    <w:pPr>
      <w:spacing w:after="0" w:line="240" w:lineRule="auto"/>
    </w:pPr>
    <w:rPr>
      <w:rFonts w:ascii="Courier New" w:eastAsia="Times New Roman" w:hAnsi="Courier New"/>
      <w:sz w:val="20"/>
      <w:szCs w:val="20"/>
    </w:rPr>
  </w:style>
  <w:style w:type="character" w:customStyle="1" w:styleId="affc">
    <w:name w:val="Текст Знак"/>
    <w:link w:val="affb"/>
    <w:rPr>
      <w:rFonts w:ascii="Courier New" w:eastAsia="Times New Roman" w:hAnsi="Courier New"/>
    </w:rPr>
  </w:style>
  <w:style w:type="paragraph" w:customStyle="1" w:styleId="ConsNonformat">
    <w:name w:val="ConsNonformat"/>
    <w:pPr>
      <w:widowControl w:val="0"/>
      <w:autoSpaceDE w:val="0"/>
      <w:autoSpaceDN w:val="0"/>
      <w:adjustRightInd w:val="0"/>
    </w:pPr>
    <w:rPr>
      <w:rFonts w:ascii="Courier New" w:eastAsia="Times New Roman" w:hAnsi="Courier New" w:cs="Courier New"/>
    </w:rPr>
  </w:style>
  <w:style w:type="paragraph" w:styleId="affd">
    <w:name w:val="Block Text"/>
    <w:basedOn w:val="a"/>
    <w:pPr>
      <w:spacing w:after="0" w:line="240" w:lineRule="auto"/>
      <w:ind w:left="113" w:right="113"/>
      <w:jc w:val="center"/>
    </w:pPr>
    <w:rPr>
      <w:rFonts w:ascii="Times New Roman" w:eastAsia="Times New Roman" w:hAnsi="Times New Roman"/>
      <w:sz w:val="24"/>
      <w:szCs w:val="24"/>
      <w:lang w:eastAsia="ru-RU"/>
    </w:rPr>
  </w:style>
  <w:style w:type="paragraph" w:customStyle="1" w:styleId="ConsNormal">
    <w:name w:val="ConsNormal"/>
    <w:pPr>
      <w:widowControl w:val="0"/>
      <w:ind w:firstLine="720"/>
    </w:pPr>
    <w:rPr>
      <w:rFonts w:ascii="Arial" w:eastAsia="Times New Roman" w:hAnsi="Arial"/>
      <w:snapToGrid w:val="0"/>
      <w:sz w:val="16"/>
    </w:rPr>
  </w:style>
  <w:style w:type="paragraph" w:customStyle="1" w:styleId="3e">
    <w:name w:val="Знак Знак Знак3 Знак Знак Знак Знак"/>
    <w:basedOn w:val="a"/>
    <w:pPr>
      <w:spacing w:after="0" w:line="240" w:lineRule="auto"/>
    </w:pPr>
    <w:rPr>
      <w:rFonts w:ascii="Verdana" w:eastAsia="Times New Roman" w:hAnsi="Verdana" w:cs="Verdana"/>
      <w:sz w:val="20"/>
      <w:szCs w:val="20"/>
      <w:lang w:val="en-US"/>
    </w:rPr>
  </w:style>
  <w:style w:type="character" w:customStyle="1" w:styleId="HeaderChar">
    <w:name w:val="Header Char"/>
    <w:uiPriority w:val="99"/>
    <w:locked/>
    <w:rPr>
      <w:rFonts w:cs="Times New Roman"/>
    </w:rPr>
  </w:style>
  <w:style w:type="character" w:customStyle="1" w:styleId="FooterChar">
    <w:name w:val="Footer Char"/>
    <w:uiPriority w:val="99"/>
    <w:locked/>
    <w:rPr>
      <w:rFonts w:cs="Times New Roman"/>
    </w:rPr>
  </w:style>
  <w:style w:type="paragraph" w:customStyle="1" w:styleId="affe">
    <w:name w:val="Содержимое таблицы"/>
    <w:basedOn w:val="a"/>
    <w:pPr>
      <w:suppressLineNumbers/>
      <w:suppressAutoHyphens/>
      <w:spacing w:after="0" w:line="240" w:lineRule="auto"/>
    </w:pPr>
    <w:rPr>
      <w:rFonts w:ascii="Times New Roman" w:eastAsia="Times New Roman" w:hAnsi="Times New Roman"/>
      <w:sz w:val="28"/>
      <w:szCs w:val="24"/>
      <w:lang w:eastAsia="ar-SA"/>
    </w:rPr>
  </w:style>
  <w:style w:type="paragraph" w:customStyle="1" w:styleId="afff">
    <w:name w:val="текст примечания"/>
    <w:basedOn w:val="a"/>
    <w:pPr>
      <w:spacing w:after="0" w:line="240" w:lineRule="auto"/>
    </w:pPr>
    <w:rPr>
      <w:rFonts w:ascii="Times New Roman" w:eastAsia="Times New Roman" w:hAnsi="Times New Roman"/>
      <w:sz w:val="24"/>
      <w:szCs w:val="24"/>
      <w:lang w:eastAsia="ru-RU"/>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ConsPlusTitle">
    <w:name w:val="ConsPlusTitle"/>
    <w:pPr>
      <w:widowControl w:val="0"/>
      <w:autoSpaceDE w:val="0"/>
      <w:autoSpaceDN w:val="0"/>
      <w:adjustRightInd w:val="0"/>
    </w:pPr>
    <w:rPr>
      <w:rFonts w:ascii="Arial" w:eastAsia="Times New Roman" w:hAnsi="Arial" w:cs="Arial"/>
      <w:b/>
      <w:bCs/>
    </w:rPr>
  </w:style>
  <w:style w:type="paragraph" w:customStyle="1" w:styleId="ConsCell">
    <w:name w:val="ConsCell"/>
    <w:pPr>
      <w:widowControl w:val="0"/>
      <w:autoSpaceDE w:val="0"/>
      <w:autoSpaceDN w:val="0"/>
      <w:adjustRightInd w:val="0"/>
      <w:ind w:right="19772"/>
    </w:pPr>
    <w:rPr>
      <w:rFonts w:ascii="Arial" w:eastAsia="Times New Roman" w:hAnsi="Arial" w:cs="Arial"/>
    </w:r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Pr>
      <w:rFonts w:ascii="Courier New" w:eastAsia="Times New Roman" w:hAnsi="Courier New" w:cs="Courier New"/>
    </w:rPr>
  </w:style>
  <w:style w:type="numbering" w:customStyle="1" w:styleId="5010">
    <w:name w:val="Нет списка501"/>
    <w:next w:val="a2"/>
    <w:semiHidden/>
  </w:style>
  <w:style w:type="table" w:customStyle="1" w:styleId="2612">
    <w:name w:val="Сетка таблицы261"/>
    <w:basedOn w:val="a1"/>
    <w:next w:val="af"/>
    <w:pPr>
      <w:widowControl w:val="0"/>
      <w:adjustRightInd w:val="0"/>
      <w:spacing w:line="360" w:lineRule="atLeast"/>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3">
    <w:name w:val="Знак Знак Знак Знак Знак Знак1"/>
    <w:basedOn w:val="a"/>
    <w:pPr>
      <w:spacing w:after="160" w:line="240" w:lineRule="exact"/>
    </w:pPr>
    <w:rPr>
      <w:rFonts w:ascii="Verdana" w:eastAsia="Times New Roman" w:hAnsi="Verdana"/>
      <w:sz w:val="20"/>
      <w:szCs w:val="20"/>
      <w:lang w:val="en-US"/>
    </w:rPr>
  </w:style>
  <w:style w:type="paragraph" w:customStyle="1" w:styleId="1f4">
    <w:name w:val="Без интервала1"/>
    <w:rPr>
      <w:rFonts w:eastAsia="Times New Roman" w:cs="Calibri"/>
      <w:sz w:val="22"/>
      <w:szCs w:val="22"/>
    </w:rPr>
  </w:style>
  <w:style w:type="paragraph" w:customStyle="1" w:styleId="1f5">
    <w:name w:val="Обычный1"/>
    <w:rPr>
      <w:rFonts w:ascii="Times New Roman" w:eastAsia="Times New Roman" w:hAnsi="Times New Roman"/>
    </w:rPr>
  </w:style>
  <w:style w:type="paragraph" w:customStyle="1" w:styleId="31a">
    <w:name w:val="Основной текст 31"/>
    <w:basedOn w:val="1f5"/>
    <w:pPr>
      <w:jc w:val="both"/>
    </w:pPr>
    <w:rPr>
      <w:sz w:val="24"/>
    </w:rPr>
  </w:style>
  <w:style w:type="paragraph" w:customStyle="1" w:styleId="afff0">
    <w:name w:val="Стиль Основной текст + полужирный курсив"/>
    <w:basedOn w:val="a"/>
    <w:next w:val="a"/>
    <w:pPr>
      <w:spacing w:after="0" w:line="240" w:lineRule="auto"/>
    </w:pPr>
    <w:rPr>
      <w:rFonts w:ascii="Times New Roman" w:eastAsia="Times New Roman" w:hAnsi="Times New Roman"/>
      <w:b/>
      <w:bCs/>
      <w:i/>
      <w:iCs/>
      <w:sz w:val="24"/>
      <w:szCs w:val="24"/>
      <w:lang w:eastAsia="ru-RU"/>
    </w:rPr>
  </w:style>
  <w:style w:type="paragraph" w:customStyle="1" w:styleId="ArialNarrow">
    <w:name w:val="Стиль Основной текст + Arial Narrow"/>
    <w:basedOn w:val="a"/>
    <w:next w:val="a"/>
    <w:pPr>
      <w:spacing w:after="0" w:line="240" w:lineRule="auto"/>
    </w:pPr>
    <w:rPr>
      <w:rFonts w:ascii="Arial Narrow" w:eastAsia="Times New Roman" w:hAnsi="Arial Narrow"/>
      <w:sz w:val="24"/>
      <w:szCs w:val="24"/>
      <w:lang w:eastAsia="ru-RU"/>
    </w:rPr>
  </w:style>
  <w:style w:type="paragraph" w:customStyle="1" w:styleId="1f6">
    <w:name w:val="1"/>
    <w:basedOn w:val="a"/>
    <w:next w:val="ae"/>
    <w:pPr>
      <w:spacing w:before="40" w:after="40" w:line="240" w:lineRule="auto"/>
    </w:pPr>
    <w:rPr>
      <w:rFonts w:ascii="Arial" w:eastAsia="Arial Unicode MS" w:hAnsi="Arial" w:cs="Arial"/>
      <w:color w:val="332E2D"/>
      <w:spacing w:val="2"/>
      <w:sz w:val="24"/>
      <w:szCs w:val="24"/>
      <w:lang w:eastAsia="ru-RU"/>
    </w:rPr>
  </w:style>
  <w:style w:type="paragraph" w:styleId="afff1">
    <w:name w:val="Normal Indent"/>
    <w:basedOn w:val="a"/>
    <w:pPr>
      <w:spacing w:after="0" w:line="240" w:lineRule="auto"/>
    </w:pPr>
    <w:rPr>
      <w:rFonts w:ascii="Times New Roman" w:eastAsia="Times New Roman" w:hAnsi="Times New Roman"/>
      <w:sz w:val="24"/>
      <w:szCs w:val="20"/>
      <w:lang w:eastAsia="ru-RU"/>
    </w:rPr>
  </w:style>
  <w:style w:type="paragraph" w:customStyle="1" w:styleId="FR1">
    <w:name w:val="FR1"/>
    <w:pPr>
      <w:widowControl w:val="0"/>
      <w:overflowPunct w:val="0"/>
      <w:autoSpaceDE w:val="0"/>
      <w:autoSpaceDN w:val="0"/>
      <w:adjustRightInd w:val="0"/>
      <w:spacing w:before="80"/>
      <w:ind w:left="160"/>
      <w:textAlignment w:val="baseline"/>
    </w:pPr>
    <w:rPr>
      <w:rFonts w:ascii="Times New Roman" w:eastAsia="Times New Roman" w:hAnsi="Times New Roman"/>
      <w:sz w:val="24"/>
    </w:rPr>
  </w:style>
  <w:style w:type="character" w:customStyle="1" w:styleId="afff2">
    <w:name w:val="Знак Знак Знак"/>
    <w:basedOn w:val="a0"/>
    <w:rPr>
      <w:sz w:val="24"/>
      <w:lang w:val="ru-RU" w:eastAsia="ru-RU" w:bidi="ar-SA"/>
    </w:rPr>
  </w:style>
  <w:style w:type="paragraph" w:customStyle="1" w:styleId="font1">
    <w:name w:val="font1"/>
    <w:basedOn w:val="a"/>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72">
      <w:bodyDiv w:val="1"/>
      <w:marLeft w:val="0"/>
      <w:marRight w:val="0"/>
      <w:marTop w:val="0"/>
      <w:marBottom w:val="0"/>
      <w:divBdr>
        <w:top w:val="none" w:sz="0" w:space="0" w:color="auto"/>
        <w:left w:val="none" w:sz="0" w:space="0" w:color="auto"/>
        <w:bottom w:val="none" w:sz="0" w:space="0" w:color="auto"/>
        <w:right w:val="none" w:sz="0" w:space="0" w:color="auto"/>
      </w:divBdr>
    </w:div>
    <w:div w:id="1444999">
      <w:bodyDiv w:val="1"/>
      <w:marLeft w:val="0"/>
      <w:marRight w:val="0"/>
      <w:marTop w:val="0"/>
      <w:marBottom w:val="0"/>
      <w:divBdr>
        <w:top w:val="none" w:sz="0" w:space="0" w:color="auto"/>
        <w:left w:val="none" w:sz="0" w:space="0" w:color="auto"/>
        <w:bottom w:val="none" w:sz="0" w:space="0" w:color="auto"/>
        <w:right w:val="none" w:sz="0" w:space="0" w:color="auto"/>
      </w:divBdr>
    </w:div>
    <w:div w:id="16978315">
      <w:bodyDiv w:val="1"/>
      <w:marLeft w:val="0"/>
      <w:marRight w:val="0"/>
      <w:marTop w:val="0"/>
      <w:marBottom w:val="0"/>
      <w:divBdr>
        <w:top w:val="none" w:sz="0" w:space="0" w:color="auto"/>
        <w:left w:val="none" w:sz="0" w:space="0" w:color="auto"/>
        <w:bottom w:val="none" w:sz="0" w:space="0" w:color="auto"/>
        <w:right w:val="none" w:sz="0" w:space="0" w:color="auto"/>
      </w:divBdr>
    </w:div>
    <w:div w:id="20324148">
      <w:bodyDiv w:val="1"/>
      <w:marLeft w:val="0"/>
      <w:marRight w:val="0"/>
      <w:marTop w:val="0"/>
      <w:marBottom w:val="0"/>
      <w:divBdr>
        <w:top w:val="none" w:sz="0" w:space="0" w:color="auto"/>
        <w:left w:val="none" w:sz="0" w:space="0" w:color="auto"/>
        <w:bottom w:val="none" w:sz="0" w:space="0" w:color="auto"/>
        <w:right w:val="none" w:sz="0" w:space="0" w:color="auto"/>
      </w:divBdr>
    </w:div>
    <w:div w:id="57411577">
      <w:bodyDiv w:val="1"/>
      <w:marLeft w:val="0"/>
      <w:marRight w:val="0"/>
      <w:marTop w:val="0"/>
      <w:marBottom w:val="0"/>
      <w:divBdr>
        <w:top w:val="none" w:sz="0" w:space="0" w:color="auto"/>
        <w:left w:val="none" w:sz="0" w:space="0" w:color="auto"/>
        <w:bottom w:val="none" w:sz="0" w:space="0" w:color="auto"/>
        <w:right w:val="none" w:sz="0" w:space="0" w:color="auto"/>
      </w:divBdr>
    </w:div>
    <w:div w:id="76679438">
      <w:bodyDiv w:val="1"/>
      <w:marLeft w:val="0"/>
      <w:marRight w:val="0"/>
      <w:marTop w:val="0"/>
      <w:marBottom w:val="0"/>
      <w:divBdr>
        <w:top w:val="none" w:sz="0" w:space="0" w:color="auto"/>
        <w:left w:val="none" w:sz="0" w:space="0" w:color="auto"/>
        <w:bottom w:val="none" w:sz="0" w:space="0" w:color="auto"/>
        <w:right w:val="none" w:sz="0" w:space="0" w:color="auto"/>
      </w:divBdr>
    </w:div>
    <w:div w:id="79986208">
      <w:bodyDiv w:val="1"/>
      <w:marLeft w:val="0"/>
      <w:marRight w:val="0"/>
      <w:marTop w:val="0"/>
      <w:marBottom w:val="0"/>
      <w:divBdr>
        <w:top w:val="none" w:sz="0" w:space="0" w:color="auto"/>
        <w:left w:val="none" w:sz="0" w:space="0" w:color="auto"/>
        <w:bottom w:val="none" w:sz="0" w:space="0" w:color="auto"/>
        <w:right w:val="none" w:sz="0" w:space="0" w:color="auto"/>
      </w:divBdr>
    </w:div>
    <w:div w:id="84502027">
      <w:bodyDiv w:val="1"/>
      <w:marLeft w:val="0"/>
      <w:marRight w:val="0"/>
      <w:marTop w:val="0"/>
      <w:marBottom w:val="0"/>
      <w:divBdr>
        <w:top w:val="none" w:sz="0" w:space="0" w:color="auto"/>
        <w:left w:val="none" w:sz="0" w:space="0" w:color="auto"/>
        <w:bottom w:val="none" w:sz="0" w:space="0" w:color="auto"/>
        <w:right w:val="none" w:sz="0" w:space="0" w:color="auto"/>
      </w:divBdr>
    </w:div>
    <w:div w:id="112293738">
      <w:bodyDiv w:val="1"/>
      <w:marLeft w:val="0"/>
      <w:marRight w:val="0"/>
      <w:marTop w:val="0"/>
      <w:marBottom w:val="0"/>
      <w:divBdr>
        <w:top w:val="none" w:sz="0" w:space="0" w:color="auto"/>
        <w:left w:val="none" w:sz="0" w:space="0" w:color="auto"/>
        <w:bottom w:val="none" w:sz="0" w:space="0" w:color="auto"/>
        <w:right w:val="none" w:sz="0" w:space="0" w:color="auto"/>
      </w:divBdr>
    </w:div>
    <w:div w:id="114063550">
      <w:bodyDiv w:val="1"/>
      <w:marLeft w:val="0"/>
      <w:marRight w:val="0"/>
      <w:marTop w:val="0"/>
      <w:marBottom w:val="0"/>
      <w:divBdr>
        <w:top w:val="none" w:sz="0" w:space="0" w:color="auto"/>
        <w:left w:val="none" w:sz="0" w:space="0" w:color="auto"/>
        <w:bottom w:val="none" w:sz="0" w:space="0" w:color="auto"/>
        <w:right w:val="none" w:sz="0" w:space="0" w:color="auto"/>
      </w:divBdr>
    </w:div>
    <w:div w:id="122694454">
      <w:bodyDiv w:val="1"/>
      <w:marLeft w:val="0"/>
      <w:marRight w:val="0"/>
      <w:marTop w:val="0"/>
      <w:marBottom w:val="0"/>
      <w:divBdr>
        <w:top w:val="none" w:sz="0" w:space="0" w:color="auto"/>
        <w:left w:val="none" w:sz="0" w:space="0" w:color="auto"/>
        <w:bottom w:val="none" w:sz="0" w:space="0" w:color="auto"/>
        <w:right w:val="none" w:sz="0" w:space="0" w:color="auto"/>
      </w:divBdr>
    </w:div>
    <w:div w:id="145170704">
      <w:bodyDiv w:val="1"/>
      <w:marLeft w:val="0"/>
      <w:marRight w:val="0"/>
      <w:marTop w:val="0"/>
      <w:marBottom w:val="0"/>
      <w:divBdr>
        <w:top w:val="none" w:sz="0" w:space="0" w:color="auto"/>
        <w:left w:val="none" w:sz="0" w:space="0" w:color="auto"/>
        <w:bottom w:val="none" w:sz="0" w:space="0" w:color="auto"/>
        <w:right w:val="none" w:sz="0" w:space="0" w:color="auto"/>
      </w:divBdr>
    </w:div>
    <w:div w:id="168981249">
      <w:bodyDiv w:val="1"/>
      <w:marLeft w:val="0"/>
      <w:marRight w:val="0"/>
      <w:marTop w:val="0"/>
      <w:marBottom w:val="0"/>
      <w:divBdr>
        <w:top w:val="none" w:sz="0" w:space="0" w:color="auto"/>
        <w:left w:val="none" w:sz="0" w:space="0" w:color="auto"/>
        <w:bottom w:val="none" w:sz="0" w:space="0" w:color="auto"/>
        <w:right w:val="none" w:sz="0" w:space="0" w:color="auto"/>
      </w:divBdr>
    </w:div>
    <w:div w:id="249697986">
      <w:bodyDiv w:val="1"/>
      <w:marLeft w:val="0"/>
      <w:marRight w:val="0"/>
      <w:marTop w:val="0"/>
      <w:marBottom w:val="0"/>
      <w:divBdr>
        <w:top w:val="none" w:sz="0" w:space="0" w:color="auto"/>
        <w:left w:val="none" w:sz="0" w:space="0" w:color="auto"/>
        <w:bottom w:val="none" w:sz="0" w:space="0" w:color="auto"/>
        <w:right w:val="none" w:sz="0" w:space="0" w:color="auto"/>
      </w:divBdr>
    </w:div>
    <w:div w:id="251012607">
      <w:bodyDiv w:val="1"/>
      <w:marLeft w:val="0"/>
      <w:marRight w:val="0"/>
      <w:marTop w:val="0"/>
      <w:marBottom w:val="0"/>
      <w:divBdr>
        <w:top w:val="none" w:sz="0" w:space="0" w:color="auto"/>
        <w:left w:val="none" w:sz="0" w:space="0" w:color="auto"/>
        <w:bottom w:val="none" w:sz="0" w:space="0" w:color="auto"/>
        <w:right w:val="none" w:sz="0" w:space="0" w:color="auto"/>
      </w:divBdr>
    </w:div>
    <w:div w:id="252279383">
      <w:bodyDiv w:val="1"/>
      <w:marLeft w:val="0"/>
      <w:marRight w:val="0"/>
      <w:marTop w:val="0"/>
      <w:marBottom w:val="0"/>
      <w:divBdr>
        <w:top w:val="none" w:sz="0" w:space="0" w:color="auto"/>
        <w:left w:val="none" w:sz="0" w:space="0" w:color="auto"/>
        <w:bottom w:val="none" w:sz="0" w:space="0" w:color="auto"/>
        <w:right w:val="none" w:sz="0" w:space="0" w:color="auto"/>
      </w:divBdr>
    </w:div>
    <w:div w:id="252670743">
      <w:bodyDiv w:val="1"/>
      <w:marLeft w:val="0"/>
      <w:marRight w:val="0"/>
      <w:marTop w:val="0"/>
      <w:marBottom w:val="0"/>
      <w:divBdr>
        <w:top w:val="none" w:sz="0" w:space="0" w:color="auto"/>
        <w:left w:val="none" w:sz="0" w:space="0" w:color="auto"/>
        <w:bottom w:val="none" w:sz="0" w:space="0" w:color="auto"/>
        <w:right w:val="none" w:sz="0" w:space="0" w:color="auto"/>
      </w:divBdr>
    </w:div>
    <w:div w:id="270207912">
      <w:bodyDiv w:val="1"/>
      <w:marLeft w:val="0"/>
      <w:marRight w:val="0"/>
      <w:marTop w:val="0"/>
      <w:marBottom w:val="0"/>
      <w:divBdr>
        <w:top w:val="none" w:sz="0" w:space="0" w:color="auto"/>
        <w:left w:val="none" w:sz="0" w:space="0" w:color="auto"/>
        <w:bottom w:val="none" w:sz="0" w:space="0" w:color="auto"/>
        <w:right w:val="none" w:sz="0" w:space="0" w:color="auto"/>
      </w:divBdr>
    </w:div>
    <w:div w:id="353074728">
      <w:bodyDiv w:val="1"/>
      <w:marLeft w:val="0"/>
      <w:marRight w:val="0"/>
      <w:marTop w:val="0"/>
      <w:marBottom w:val="0"/>
      <w:divBdr>
        <w:top w:val="none" w:sz="0" w:space="0" w:color="auto"/>
        <w:left w:val="none" w:sz="0" w:space="0" w:color="auto"/>
        <w:bottom w:val="none" w:sz="0" w:space="0" w:color="auto"/>
        <w:right w:val="none" w:sz="0" w:space="0" w:color="auto"/>
      </w:divBdr>
    </w:div>
    <w:div w:id="368841125">
      <w:bodyDiv w:val="1"/>
      <w:marLeft w:val="0"/>
      <w:marRight w:val="0"/>
      <w:marTop w:val="0"/>
      <w:marBottom w:val="0"/>
      <w:divBdr>
        <w:top w:val="none" w:sz="0" w:space="0" w:color="auto"/>
        <w:left w:val="none" w:sz="0" w:space="0" w:color="auto"/>
        <w:bottom w:val="none" w:sz="0" w:space="0" w:color="auto"/>
        <w:right w:val="none" w:sz="0" w:space="0" w:color="auto"/>
      </w:divBdr>
    </w:div>
    <w:div w:id="372997566">
      <w:bodyDiv w:val="1"/>
      <w:marLeft w:val="0"/>
      <w:marRight w:val="0"/>
      <w:marTop w:val="0"/>
      <w:marBottom w:val="0"/>
      <w:divBdr>
        <w:top w:val="none" w:sz="0" w:space="0" w:color="auto"/>
        <w:left w:val="none" w:sz="0" w:space="0" w:color="auto"/>
        <w:bottom w:val="none" w:sz="0" w:space="0" w:color="auto"/>
        <w:right w:val="none" w:sz="0" w:space="0" w:color="auto"/>
      </w:divBdr>
    </w:div>
    <w:div w:id="384570877">
      <w:bodyDiv w:val="1"/>
      <w:marLeft w:val="0"/>
      <w:marRight w:val="0"/>
      <w:marTop w:val="0"/>
      <w:marBottom w:val="0"/>
      <w:divBdr>
        <w:top w:val="none" w:sz="0" w:space="0" w:color="auto"/>
        <w:left w:val="none" w:sz="0" w:space="0" w:color="auto"/>
        <w:bottom w:val="none" w:sz="0" w:space="0" w:color="auto"/>
        <w:right w:val="none" w:sz="0" w:space="0" w:color="auto"/>
      </w:divBdr>
    </w:div>
    <w:div w:id="396897895">
      <w:bodyDiv w:val="1"/>
      <w:marLeft w:val="0"/>
      <w:marRight w:val="0"/>
      <w:marTop w:val="0"/>
      <w:marBottom w:val="0"/>
      <w:divBdr>
        <w:top w:val="none" w:sz="0" w:space="0" w:color="auto"/>
        <w:left w:val="none" w:sz="0" w:space="0" w:color="auto"/>
        <w:bottom w:val="none" w:sz="0" w:space="0" w:color="auto"/>
        <w:right w:val="none" w:sz="0" w:space="0" w:color="auto"/>
      </w:divBdr>
    </w:div>
    <w:div w:id="399864823">
      <w:bodyDiv w:val="1"/>
      <w:marLeft w:val="0"/>
      <w:marRight w:val="0"/>
      <w:marTop w:val="0"/>
      <w:marBottom w:val="0"/>
      <w:divBdr>
        <w:top w:val="none" w:sz="0" w:space="0" w:color="auto"/>
        <w:left w:val="none" w:sz="0" w:space="0" w:color="auto"/>
        <w:bottom w:val="none" w:sz="0" w:space="0" w:color="auto"/>
        <w:right w:val="none" w:sz="0" w:space="0" w:color="auto"/>
      </w:divBdr>
    </w:div>
    <w:div w:id="407962857">
      <w:bodyDiv w:val="1"/>
      <w:marLeft w:val="0"/>
      <w:marRight w:val="0"/>
      <w:marTop w:val="0"/>
      <w:marBottom w:val="0"/>
      <w:divBdr>
        <w:top w:val="none" w:sz="0" w:space="0" w:color="auto"/>
        <w:left w:val="none" w:sz="0" w:space="0" w:color="auto"/>
        <w:bottom w:val="none" w:sz="0" w:space="0" w:color="auto"/>
        <w:right w:val="none" w:sz="0" w:space="0" w:color="auto"/>
      </w:divBdr>
    </w:div>
    <w:div w:id="425730221">
      <w:bodyDiv w:val="1"/>
      <w:marLeft w:val="0"/>
      <w:marRight w:val="0"/>
      <w:marTop w:val="0"/>
      <w:marBottom w:val="0"/>
      <w:divBdr>
        <w:top w:val="none" w:sz="0" w:space="0" w:color="auto"/>
        <w:left w:val="none" w:sz="0" w:space="0" w:color="auto"/>
        <w:bottom w:val="none" w:sz="0" w:space="0" w:color="auto"/>
        <w:right w:val="none" w:sz="0" w:space="0" w:color="auto"/>
      </w:divBdr>
    </w:div>
    <w:div w:id="429087947">
      <w:bodyDiv w:val="1"/>
      <w:marLeft w:val="0"/>
      <w:marRight w:val="0"/>
      <w:marTop w:val="0"/>
      <w:marBottom w:val="0"/>
      <w:divBdr>
        <w:top w:val="none" w:sz="0" w:space="0" w:color="auto"/>
        <w:left w:val="none" w:sz="0" w:space="0" w:color="auto"/>
        <w:bottom w:val="none" w:sz="0" w:space="0" w:color="auto"/>
        <w:right w:val="none" w:sz="0" w:space="0" w:color="auto"/>
      </w:divBdr>
    </w:div>
    <w:div w:id="471019939">
      <w:bodyDiv w:val="1"/>
      <w:marLeft w:val="0"/>
      <w:marRight w:val="0"/>
      <w:marTop w:val="0"/>
      <w:marBottom w:val="0"/>
      <w:divBdr>
        <w:top w:val="none" w:sz="0" w:space="0" w:color="auto"/>
        <w:left w:val="none" w:sz="0" w:space="0" w:color="auto"/>
        <w:bottom w:val="none" w:sz="0" w:space="0" w:color="auto"/>
        <w:right w:val="none" w:sz="0" w:space="0" w:color="auto"/>
      </w:divBdr>
    </w:div>
    <w:div w:id="496726415">
      <w:bodyDiv w:val="1"/>
      <w:marLeft w:val="0"/>
      <w:marRight w:val="0"/>
      <w:marTop w:val="0"/>
      <w:marBottom w:val="0"/>
      <w:divBdr>
        <w:top w:val="none" w:sz="0" w:space="0" w:color="auto"/>
        <w:left w:val="none" w:sz="0" w:space="0" w:color="auto"/>
        <w:bottom w:val="none" w:sz="0" w:space="0" w:color="auto"/>
        <w:right w:val="none" w:sz="0" w:space="0" w:color="auto"/>
      </w:divBdr>
    </w:div>
    <w:div w:id="518618325">
      <w:bodyDiv w:val="1"/>
      <w:marLeft w:val="0"/>
      <w:marRight w:val="0"/>
      <w:marTop w:val="0"/>
      <w:marBottom w:val="0"/>
      <w:divBdr>
        <w:top w:val="none" w:sz="0" w:space="0" w:color="auto"/>
        <w:left w:val="none" w:sz="0" w:space="0" w:color="auto"/>
        <w:bottom w:val="none" w:sz="0" w:space="0" w:color="auto"/>
        <w:right w:val="none" w:sz="0" w:space="0" w:color="auto"/>
      </w:divBdr>
    </w:div>
    <w:div w:id="519123532">
      <w:bodyDiv w:val="1"/>
      <w:marLeft w:val="0"/>
      <w:marRight w:val="0"/>
      <w:marTop w:val="0"/>
      <w:marBottom w:val="0"/>
      <w:divBdr>
        <w:top w:val="none" w:sz="0" w:space="0" w:color="auto"/>
        <w:left w:val="none" w:sz="0" w:space="0" w:color="auto"/>
        <w:bottom w:val="none" w:sz="0" w:space="0" w:color="auto"/>
        <w:right w:val="none" w:sz="0" w:space="0" w:color="auto"/>
      </w:divBdr>
    </w:div>
    <w:div w:id="524559195">
      <w:bodyDiv w:val="1"/>
      <w:marLeft w:val="0"/>
      <w:marRight w:val="0"/>
      <w:marTop w:val="0"/>
      <w:marBottom w:val="0"/>
      <w:divBdr>
        <w:top w:val="none" w:sz="0" w:space="0" w:color="auto"/>
        <w:left w:val="none" w:sz="0" w:space="0" w:color="auto"/>
        <w:bottom w:val="none" w:sz="0" w:space="0" w:color="auto"/>
        <w:right w:val="none" w:sz="0" w:space="0" w:color="auto"/>
      </w:divBdr>
    </w:div>
    <w:div w:id="566308133">
      <w:bodyDiv w:val="1"/>
      <w:marLeft w:val="0"/>
      <w:marRight w:val="0"/>
      <w:marTop w:val="0"/>
      <w:marBottom w:val="0"/>
      <w:divBdr>
        <w:top w:val="none" w:sz="0" w:space="0" w:color="auto"/>
        <w:left w:val="none" w:sz="0" w:space="0" w:color="auto"/>
        <w:bottom w:val="none" w:sz="0" w:space="0" w:color="auto"/>
        <w:right w:val="none" w:sz="0" w:space="0" w:color="auto"/>
      </w:divBdr>
    </w:div>
    <w:div w:id="585116952">
      <w:bodyDiv w:val="1"/>
      <w:marLeft w:val="0"/>
      <w:marRight w:val="0"/>
      <w:marTop w:val="0"/>
      <w:marBottom w:val="0"/>
      <w:divBdr>
        <w:top w:val="none" w:sz="0" w:space="0" w:color="auto"/>
        <w:left w:val="none" w:sz="0" w:space="0" w:color="auto"/>
        <w:bottom w:val="none" w:sz="0" w:space="0" w:color="auto"/>
        <w:right w:val="none" w:sz="0" w:space="0" w:color="auto"/>
      </w:divBdr>
    </w:div>
    <w:div w:id="609623794">
      <w:bodyDiv w:val="1"/>
      <w:marLeft w:val="0"/>
      <w:marRight w:val="0"/>
      <w:marTop w:val="0"/>
      <w:marBottom w:val="0"/>
      <w:divBdr>
        <w:top w:val="none" w:sz="0" w:space="0" w:color="auto"/>
        <w:left w:val="none" w:sz="0" w:space="0" w:color="auto"/>
        <w:bottom w:val="none" w:sz="0" w:space="0" w:color="auto"/>
        <w:right w:val="none" w:sz="0" w:space="0" w:color="auto"/>
      </w:divBdr>
    </w:div>
    <w:div w:id="623536856">
      <w:bodyDiv w:val="1"/>
      <w:marLeft w:val="0"/>
      <w:marRight w:val="0"/>
      <w:marTop w:val="0"/>
      <w:marBottom w:val="0"/>
      <w:divBdr>
        <w:top w:val="none" w:sz="0" w:space="0" w:color="auto"/>
        <w:left w:val="none" w:sz="0" w:space="0" w:color="auto"/>
        <w:bottom w:val="none" w:sz="0" w:space="0" w:color="auto"/>
        <w:right w:val="none" w:sz="0" w:space="0" w:color="auto"/>
      </w:divBdr>
    </w:div>
    <w:div w:id="626668760">
      <w:bodyDiv w:val="1"/>
      <w:marLeft w:val="0"/>
      <w:marRight w:val="0"/>
      <w:marTop w:val="0"/>
      <w:marBottom w:val="0"/>
      <w:divBdr>
        <w:top w:val="none" w:sz="0" w:space="0" w:color="auto"/>
        <w:left w:val="none" w:sz="0" w:space="0" w:color="auto"/>
        <w:bottom w:val="none" w:sz="0" w:space="0" w:color="auto"/>
        <w:right w:val="none" w:sz="0" w:space="0" w:color="auto"/>
      </w:divBdr>
    </w:div>
    <w:div w:id="631518360">
      <w:bodyDiv w:val="1"/>
      <w:marLeft w:val="0"/>
      <w:marRight w:val="0"/>
      <w:marTop w:val="0"/>
      <w:marBottom w:val="0"/>
      <w:divBdr>
        <w:top w:val="none" w:sz="0" w:space="0" w:color="auto"/>
        <w:left w:val="none" w:sz="0" w:space="0" w:color="auto"/>
        <w:bottom w:val="none" w:sz="0" w:space="0" w:color="auto"/>
        <w:right w:val="none" w:sz="0" w:space="0" w:color="auto"/>
      </w:divBdr>
    </w:div>
    <w:div w:id="641663500">
      <w:bodyDiv w:val="1"/>
      <w:marLeft w:val="0"/>
      <w:marRight w:val="0"/>
      <w:marTop w:val="0"/>
      <w:marBottom w:val="0"/>
      <w:divBdr>
        <w:top w:val="none" w:sz="0" w:space="0" w:color="auto"/>
        <w:left w:val="none" w:sz="0" w:space="0" w:color="auto"/>
        <w:bottom w:val="none" w:sz="0" w:space="0" w:color="auto"/>
        <w:right w:val="none" w:sz="0" w:space="0" w:color="auto"/>
      </w:divBdr>
    </w:div>
    <w:div w:id="677780717">
      <w:bodyDiv w:val="1"/>
      <w:marLeft w:val="0"/>
      <w:marRight w:val="0"/>
      <w:marTop w:val="0"/>
      <w:marBottom w:val="0"/>
      <w:divBdr>
        <w:top w:val="none" w:sz="0" w:space="0" w:color="auto"/>
        <w:left w:val="none" w:sz="0" w:space="0" w:color="auto"/>
        <w:bottom w:val="none" w:sz="0" w:space="0" w:color="auto"/>
        <w:right w:val="none" w:sz="0" w:space="0" w:color="auto"/>
      </w:divBdr>
    </w:div>
    <w:div w:id="680161903">
      <w:bodyDiv w:val="1"/>
      <w:marLeft w:val="0"/>
      <w:marRight w:val="0"/>
      <w:marTop w:val="0"/>
      <w:marBottom w:val="0"/>
      <w:divBdr>
        <w:top w:val="none" w:sz="0" w:space="0" w:color="auto"/>
        <w:left w:val="none" w:sz="0" w:space="0" w:color="auto"/>
        <w:bottom w:val="none" w:sz="0" w:space="0" w:color="auto"/>
        <w:right w:val="none" w:sz="0" w:space="0" w:color="auto"/>
      </w:divBdr>
    </w:div>
    <w:div w:id="683094631">
      <w:bodyDiv w:val="1"/>
      <w:marLeft w:val="0"/>
      <w:marRight w:val="0"/>
      <w:marTop w:val="0"/>
      <w:marBottom w:val="0"/>
      <w:divBdr>
        <w:top w:val="none" w:sz="0" w:space="0" w:color="auto"/>
        <w:left w:val="none" w:sz="0" w:space="0" w:color="auto"/>
        <w:bottom w:val="none" w:sz="0" w:space="0" w:color="auto"/>
        <w:right w:val="none" w:sz="0" w:space="0" w:color="auto"/>
      </w:divBdr>
    </w:div>
    <w:div w:id="687756878">
      <w:bodyDiv w:val="1"/>
      <w:marLeft w:val="0"/>
      <w:marRight w:val="0"/>
      <w:marTop w:val="0"/>
      <w:marBottom w:val="0"/>
      <w:divBdr>
        <w:top w:val="none" w:sz="0" w:space="0" w:color="auto"/>
        <w:left w:val="none" w:sz="0" w:space="0" w:color="auto"/>
        <w:bottom w:val="none" w:sz="0" w:space="0" w:color="auto"/>
        <w:right w:val="none" w:sz="0" w:space="0" w:color="auto"/>
      </w:divBdr>
    </w:div>
    <w:div w:id="690685220">
      <w:bodyDiv w:val="1"/>
      <w:marLeft w:val="0"/>
      <w:marRight w:val="0"/>
      <w:marTop w:val="0"/>
      <w:marBottom w:val="0"/>
      <w:divBdr>
        <w:top w:val="none" w:sz="0" w:space="0" w:color="auto"/>
        <w:left w:val="none" w:sz="0" w:space="0" w:color="auto"/>
        <w:bottom w:val="none" w:sz="0" w:space="0" w:color="auto"/>
        <w:right w:val="none" w:sz="0" w:space="0" w:color="auto"/>
      </w:divBdr>
    </w:div>
    <w:div w:id="703410011">
      <w:bodyDiv w:val="1"/>
      <w:marLeft w:val="0"/>
      <w:marRight w:val="0"/>
      <w:marTop w:val="0"/>
      <w:marBottom w:val="0"/>
      <w:divBdr>
        <w:top w:val="none" w:sz="0" w:space="0" w:color="auto"/>
        <w:left w:val="none" w:sz="0" w:space="0" w:color="auto"/>
        <w:bottom w:val="none" w:sz="0" w:space="0" w:color="auto"/>
        <w:right w:val="none" w:sz="0" w:space="0" w:color="auto"/>
      </w:divBdr>
    </w:div>
    <w:div w:id="712312028">
      <w:bodyDiv w:val="1"/>
      <w:marLeft w:val="0"/>
      <w:marRight w:val="0"/>
      <w:marTop w:val="0"/>
      <w:marBottom w:val="0"/>
      <w:divBdr>
        <w:top w:val="none" w:sz="0" w:space="0" w:color="auto"/>
        <w:left w:val="none" w:sz="0" w:space="0" w:color="auto"/>
        <w:bottom w:val="none" w:sz="0" w:space="0" w:color="auto"/>
        <w:right w:val="none" w:sz="0" w:space="0" w:color="auto"/>
      </w:divBdr>
    </w:div>
    <w:div w:id="718209765">
      <w:bodyDiv w:val="1"/>
      <w:marLeft w:val="0"/>
      <w:marRight w:val="0"/>
      <w:marTop w:val="0"/>
      <w:marBottom w:val="0"/>
      <w:divBdr>
        <w:top w:val="none" w:sz="0" w:space="0" w:color="auto"/>
        <w:left w:val="none" w:sz="0" w:space="0" w:color="auto"/>
        <w:bottom w:val="none" w:sz="0" w:space="0" w:color="auto"/>
        <w:right w:val="none" w:sz="0" w:space="0" w:color="auto"/>
      </w:divBdr>
    </w:div>
    <w:div w:id="720253789">
      <w:bodyDiv w:val="1"/>
      <w:marLeft w:val="0"/>
      <w:marRight w:val="0"/>
      <w:marTop w:val="0"/>
      <w:marBottom w:val="0"/>
      <w:divBdr>
        <w:top w:val="none" w:sz="0" w:space="0" w:color="auto"/>
        <w:left w:val="none" w:sz="0" w:space="0" w:color="auto"/>
        <w:bottom w:val="none" w:sz="0" w:space="0" w:color="auto"/>
        <w:right w:val="none" w:sz="0" w:space="0" w:color="auto"/>
      </w:divBdr>
    </w:div>
    <w:div w:id="727807219">
      <w:bodyDiv w:val="1"/>
      <w:marLeft w:val="0"/>
      <w:marRight w:val="0"/>
      <w:marTop w:val="0"/>
      <w:marBottom w:val="0"/>
      <w:divBdr>
        <w:top w:val="none" w:sz="0" w:space="0" w:color="auto"/>
        <w:left w:val="none" w:sz="0" w:space="0" w:color="auto"/>
        <w:bottom w:val="none" w:sz="0" w:space="0" w:color="auto"/>
        <w:right w:val="none" w:sz="0" w:space="0" w:color="auto"/>
      </w:divBdr>
    </w:div>
    <w:div w:id="747190322">
      <w:bodyDiv w:val="1"/>
      <w:marLeft w:val="0"/>
      <w:marRight w:val="0"/>
      <w:marTop w:val="0"/>
      <w:marBottom w:val="0"/>
      <w:divBdr>
        <w:top w:val="none" w:sz="0" w:space="0" w:color="auto"/>
        <w:left w:val="none" w:sz="0" w:space="0" w:color="auto"/>
        <w:bottom w:val="none" w:sz="0" w:space="0" w:color="auto"/>
        <w:right w:val="none" w:sz="0" w:space="0" w:color="auto"/>
      </w:divBdr>
    </w:div>
    <w:div w:id="792677300">
      <w:bodyDiv w:val="1"/>
      <w:marLeft w:val="0"/>
      <w:marRight w:val="0"/>
      <w:marTop w:val="0"/>
      <w:marBottom w:val="0"/>
      <w:divBdr>
        <w:top w:val="none" w:sz="0" w:space="0" w:color="auto"/>
        <w:left w:val="none" w:sz="0" w:space="0" w:color="auto"/>
        <w:bottom w:val="none" w:sz="0" w:space="0" w:color="auto"/>
        <w:right w:val="none" w:sz="0" w:space="0" w:color="auto"/>
      </w:divBdr>
    </w:div>
    <w:div w:id="794524647">
      <w:bodyDiv w:val="1"/>
      <w:marLeft w:val="0"/>
      <w:marRight w:val="0"/>
      <w:marTop w:val="0"/>
      <w:marBottom w:val="0"/>
      <w:divBdr>
        <w:top w:val="none" w:sz="0" w:space="0" w:color="auto"/>
        <w:left w:val="none" w:sz="0" w:space="0" w:color="auto"/>
        <w:bottom w:val="none" w:sz="0" w:space="0" w:color="auto"/>
        <w:right w:val="none" w:sz="0" w:space="0" w:color="auto"/>
      </w:divBdr>
    </w:div>
    <w:div w:id="803542869">
      <w:bodyDiv w:val="1"/>
      <w:marLeft w:val="0"/>
      <w:marRight w:val="0"/>
      <w:marTop w:val="0"/>
      <w:marBottom w:val="0"/>
      <w:divBdr>
        <w:top w:val="none" w:sz="0" w:space="0" w:color="auto"/>
        <w:left w:val="none" w:sz="0" w:space="0" w:color="auto"/>
        <w:bottom w:val="none" w:sz="0" w:space="0" w:color="auto"/>
        <w:right w:val="none" w:sz="0" w:space="0" w:color="auto"/>
      </w:divBdr>
    </w:div>
    <w:div w:id="884173938">
      <w:bodyDiv w:val="1"/>
      <w:marLeft w:val="0"/>
      <w:marRight w:val="0"/>
      <w:marTop w:val="0"/>
      <w:marBottom w:val="0"/>
      <w:divBdr>
        <w:top w:val="none" w:sz="0" w:space="0" w:color="auto"/>
        <w:left w:val="none" w:sz="0" w:space="0" w:color="auto"/>
        <w:bottom w:val="none" w:sz="0" w:space="0" w:color="auto"/>
        <w:right w:val="none" w:sz="0" w:space="0" w:color="auto"/>
      </w:divBdr>
    </w:div>
    <w:div w:id="898636518">
      <w:bodyDiv w:val="1"/>
      <w:marLeft w:val="0"/>
      <w:marRight w:val="0"/>
      <w:marTop w:val="0"/>
      <w:marBottom w:val="0"/>
      <w:divBdr>
        <w:top w:val="none" w:sz="0" w:space="0" w:color="auto"/>
        <w:left w:val="none" w:sz="0" w:space="0" w:color="auto"/>
        <w:bottom w:val="none" w:sz="0" w:space="0" w:color="auto"/>
        <w:right w:val="none" w:sz="0" w:space="0" w:color="auto"/>
      </w:divBdr>
    </w:div>
    <w:div w:id="941110961">
      <w:bodyDiv w:val="1"/>
      <w:marLeft w:val="0"/>
      <w:marRight w:val="0"/>
      <w:marTop w:val="0"/>
      <w:marBottom w:val="0"/>
      <w:divBdr>
        <w:top w:val="none" w:sz="0" w:space="0" w:color="auto"/>
        <w:left w:val="none" w:sz="0" w:space="0" w:color="auto"/>
        <w:bottom w:val="none" w:sz="0" w:space="0" w:color="auto"/>
        <w:right w:val="none" w:sz="0" w:space="0" w:color="auto"/>
      </w:divBdr>
    </w:div>
    <w:div w:id="956522555">
      <w:bodyDiv w:val="1"/>
      <w:marLeft w:val="0"/>
      <w:marRight w:val="0"/>
      <w:marTop w:val="0"/>
      <w:marBottom w:val="0"/>
      <w:divBdr>
        <w:top w:val="none" w:sz="0" w:space="0" w:color="auto"/>
        <w:left w:val="none" w:sz="0" w:space="0" w:color="auto"/>
        <w:bottom w:val="none" w:sz="0" w:space="0" w:color="auto"/>
        <w:right w:val="none" w:sz="0" w:space="0" w:color="auto"/>
      </w:divBdr>
    </w:div>
    <w:div w:id="965816784">
      <w:bodyDiv w:val="1"/>
      <w:marLeft w:val="0"/>
      <w:marRight w:val="0"/>
      <w:marTop w:val="0"/>
      <w:marBottom w:val="0"/>
      <w:divBdr>
        <w:top w:val="none" w:sz="0" w:space="0" w:color="auto"/>
        <w:left w:val="none" w:sz="0" w:space="0" w:color="auto"/>
        <w:bottom w:val="none" w:sz="0" w:space="0" w:color="auto"/>
        <w:right w:val="none" w:sz="0" w:space="0" w:color="auto"/>
      </w:divBdr>
    </w:div>
    <w:div w:id="967928869">
      <w:bodyDiv w:val="1"/>
      <w:marLeft w:val="0"/>
      <w:marRight w:val="0"/>
      <w:marTop w:val="0"/>
      <w:marBottom w:val="0"/>
      <w:divBdr>
        <w:top w:val="none" w:sz="0" w:space="0" w:color="auto"/>
        <w:left w:val="none" w:sz="0" w:space="0" w:color="auto"/>
        <w:bottom w:val="none" w:sz="0" w:space="0" w:color="auto"/>
        <w:right w:val="none" w:sz="0" w:space="0" w:color="auto"/>
      </w:divBdr>
    </w:div>
    <w:div w:id="1014378522">
      <w:bodyDiv w:val="1"/>
      <w:marLeft w:val="0"/>
      <w:marRight w:val="0"/>
      <w:marTop w:val="0"/>
      <w:marBottom w:val="0"/>
      <w:divBdr>
        <w:top w:val="none" w:sz="0" w:space="0" w:color="auto"/>
        <w:left w:val="none" w:sz="0" w:space="0" w:color="auto"/>
        <w:bottom w:val="none" w:sz="0" w:space="0" w:color="auto"/>
        <w:right w:val="none" w:sz="0" w:space="0" w:color="auto"/>
      </w:divBdr>
    </w:div>
    <w:div w:id="1035229812">
      <w:bodyDiv w:val="1"/>
      <w:marLeft w:val="0"/>
      <w:marRight w:val="0"/>
      <w:marTop w:val="0"/>
      <w:marBottom w:val="0"/>
      <w:divBdr>
        <w:top w:val="none" w:sz="0" w:space="0" w:color="auto"/>
        <w:left w:val="none" w:sz="0" w:space="0" w:color="auto"/>
        <w:bottom w:val="none" w:sz="0" w:space="0" w:color="auto"/>
        <w:right w:val="none" w:sz="0" w:space="0" w:color="auto"/>
      </w:divBdr>
    </w:div>
    <w:div w:id="1060985624">
      <w:bodyDiv w:val="1"/>
      <w:marLeft w:val="0"/>
      <w:marRight w:val="0"/>
      <w:marTop w:val="0"/>
      <w:marBottom w:val="0"/>
      <w:divBdr>
        <w:top w:val="none" w:sz="0" w:space="0" w:color="auto"/>
        <w:left w:val="none" w:sz="0" w:space="0" w:color="auto"/>
        <w:bottom w:val="none" w:sz="0" w:space="0" w:color="auto"/>
        <w:right w:val="none" w:sz="0" w:space="0" w:color="auto"/>
      </w:divBdr>
    </w:div>
    <w:div w:id="1065882718">
      <w:bodyDiv w:val="1"/>
      <w:marLeft w:val="0"/>
      <w:marRight w:val="0"/>
      <w:marTop w:val="0"/>
      <w:marBottom w:val="0"/>
      <w:divBdr>
        <w:top w:val="none" w:sz="0" w:space="0" w:color="auto"/>
        <w:left w:val="none" w:sz="0" w:space="0" w:color="auto"/>
        <w:bottom w:val="none" w:sz="0" w:space="0" w:color="auto"/>
        <w:right w:val="none" w:sz="0" w:space="0" w:color="auto"/>
      </w:divBdr>
    </w:div>
    <w:div w:id="1080060962">
      <w:bodyDiv w:val="1"/>
      <w:marLeft w:val="0"/>
      <w:marRight w:val="0"/>
      <w:marTop w:val="0"/>
      <w:marBottom w:val="0"/>
      <w:divBdr>
        <w:top w:val="none" w:sz="0" w:space="0" w:color="auto"/>
        <w:left w:val="none" w:sz="0" w:space="0" w:color="auto"/>
        <w:bottom w:val="none" w:sz="0" w:space="0" w:color="auto"/>
        <w:right w:val="none" w:sz="0" w:space="0" w:color="auto"/>
      </w:divBdr>
    </w:div>
    <w:div w:id="1081635916">
      <w:bodyDiv w:val="1"/>
      <w:marLeft w:val="0"/>
      <w:marRight w:val="0"/>
      <w:marTop w:val="0"/>
      <w:marBottom w:val="0"/>
      <w:divBdr>
        <w:top w:val="none" w:sz="0" w:space="0" w:color="auto"/>
        <w:left w:val="none" w:sz="0" w:space="0" w:color="auto"/>
        <w:bottom w:val="none" w:sz="0" w:space="0" w:color="auto"/>
        <w:right w:val="none" w:sz="0" w:space="0" w:color="auto"/>
      </w:divBdr>
    </w:div>
    <w:div w:id="1089083893">
      <w:bodyDiv w:val="1"/>
      <w:marLeft w:val="0"/>
      <w:marRight w:val="0"/>
      <w:marTop w:val="0"/>
      <w:marBottom w:val="0"/>
      <w:divBdr>
        <w:top w:val="none" w:sz="0" w:space="0" w:color="auto"/>
        <w:left w:val="none" w:sz="0" w:space="0" w:color="auto"/>
        <w:bottom w:val="none" w:sz="0" w:space="0" w:color="auto"/>
        <w:right w:val="none" w:sz="0" w:space="0" w:color="auto"/>
      </w:divBdr>
    </w:div>
    <w:div w:id="1102068612">
      <w:bodyDiv w:val="1"/>
      <w:marLeft w:val="0"/>
      <w:marRight w:val="0"/>
      <w:marTop w:val="0"/>
      <w:marBottom w:val="0"/>
      <w:divBdr>
        <w:top w:val="none" w:sz="0" w:space="0" w:color="auto"/>
        <w:left w:val="none" w:sz="0" w:space="0" w:color="auto"/>
        <w:bottom w:val="none" w:sz="0" w:space="0" w:color="auto"/>
        <w:right w:val="none" w:sz="0" w:space="0" w:color="auto"/>
      </w:divBdr>
    </w:div>
    <w:div w:id="1113936663">
      <w:bodyDiv w:val="1"/>
      <w:marLeft w:val="0"/>
      <w:marRight w:val="0"/>
      <w:marTop w:val="0"/>
      <w:marBottom w:val="0"/>
      <w:divBdr>
        <w:top w:val="none" w:sz="0" w:space="0" w:color="auto"/>
        <w:left w:val="none" w:sz="0" w:space="0" w:color="auto"/>
        <w:bottom w:val="none" w:sz="0" w:space="0" w:color="auto"/>
        <w:right w:val="none" w:sz="0" w:space="0" w:color="auto"/>
      </w:divBdr>
    </w:div>
    <w:div w:id="1117218235">
      <w:bodyDiv w:val="1"/>
      <w:marLeft w:val="0"/>
      <w:marRight w:val="0"/>
      <w:marTop w:val="0"/>
      <w:marBottom w:val="0"/>
      <w:divBdr>
        <w:top w:val="none" w:sz="0" w:space="0" w:color="auto"/>
        <w:left w:val="none" w:sz="0" w:space="0" w:color="auto"/>
        <w:bottom w:val="none" w:sz="0" w:space="0" w:color="auto"/>
        <w:right w:val="none" w:sz="0" w:space="0" w:color="auto"/>
      </w:divBdr>
    </w:div>
    <w:div w:id="1171456053">
      <w:bodyDiv w:val="1"/>
      <w:marLeft w:val="0"/>
      <w:marRight w:val="0"/>
      <w:marTop w:val="0"/>
      <w:marBottom w:val="0"/>
      <w:divBdr>
        <w:top w:val="none" w:sz="0" w:space="0" w:color="auto"/>
        <w:left w:val="none" w:sz="0" w:space="0" w:color="auto"/>
        <w:bottom w:val="none" w:sz="0" w:space="0" w:color="auto"/>
        <w:right w:val="none" w:sz="0" w:space="0" w:color="auto"/>
      </w:divBdr>
    </w:div>
    <w:div w:id="1223256376">
      <w:bodyDiv w:val="1"/>
      <w:marLeft w:val="0"/>
      <w:marRight w:val="0"/>
      <w:marTop w:val="0"/>
      <w:marBottom w:val="0"/>
      <w:divBdr>
        <w:top w:val="none" w:sz="0" w:space="0" w:color="auto"/>
        <w:left w:val="none" w:sz="0" w:space="0" w:color="auto"/>
        <w:bottom w:val="none" w:sz="0" w:space="0" w:color="auto"/>
        <w:right w:val="none" w:sz="0" w:space="0" w:color="auto"/>
      </w:divBdr>
    </w:div>
    <w:div w:id="1248074269">
      <w:bodyDiv w:val="1"/>
      <w:marLeft w:val="0"/>
      <w:marRight w:val="0"/>
      <w:marTop w:val="0"/>
      <w:marBottom w:val="0"/>
      <w:divBdr>
        <w:top w:val="none" w:sz="0" w:space="0" w:color="auto"/>
        <w:left w:val="none" w:sz="0" w:space="0" w:color="auto"/>
        <w:bottom w:val="none" w:sz="0" w:space="0" w:color="auto"/>
        <w:right w:val="none" w:sz="0" w:space="0" w:color="auto"/>
      </w:divBdr>
    </w:div>
    <w:div w:id="1269848755">
      <w:bodyDiv w:val="1"/>
      <w:marLeft w:val="0"/>
      <w:marRight w:val="0"/>
      <w:marTop w:val="0"/>
      <w:marBottom w:val="0"/>
      <w:divBdr>
        <w:top w:val="none" w:sz="0" w:space="0" w:color="auto"/>
        <w:left w:val="none" w:sz="0" w:space="0" w:color="auto"/>
        <w:bottom w:val="none" w:sz="0" w:space="0" w:color="auto"/>
        <w:right w:val="none" w:sz="0" w:space="0" w:color="auto"/>
      </w:divBdr>
    </w:div>
    <w:div w:id="1274938378">
      <w:bodyDiv w:val="1"/>
      <w:marLeft w:val="0"/>
      <w:marRight w:val="0"/>
      <w:marTop w:val="0"/>
      <w:marBottom w:val="0"/>
      <w:divBdr>
        <w:top w:val="none" w:sz="0" w:space="0" w:color="auto"/>
        <w:left w:val="none" w:sz="0" w:space="0" w:color="auto"/>
        <w:bottom w:val="none" w:sz="0" w:space="0" w:color="auto"/>
        <w:right w:val="none" w:sz="0" w:space="0" w:color="auto"/>
      </w:divBdr>
    </w:div>
    <w:div w:id="1277445546">
      <w:bodyDiv w:val="1"/>
      <w:marLeft w:val="0"/>
      <w:marRight w:val="0"/>
      <w:marTop w:val="0"/>
      <w:marBottom w:val="0"/>
      <w:divBdr>
        <w:top w:val="none" w:sz="0" w:space="0" w:color="auto"/>
        <w:left w:val="none" w:sz="0" w:space="0" w:color="auto"/>
        <w:bottom w:val="none" w:sz="0" w:space="0" w:color="auto"/>
        <w:right w:val="none" w:sz="0" w:space="0" w:color="auto"/>
      </w:divBdr>
    </w:div>
    <w:div w:id="1300846884">
      <w:bodyDiv w:val="1"/>
      <w:marLeft w:val="0"/>
      <w:marRight w:val="0"/>
      <w:marTop w:val="0"/>
      <w:marBottom w:val="0"/>
      <w:divBdr>
        <w:top w:val="none" w:sz="0" w:space="0" w:color="auto"/>
        <w:left w:val="none" w:sz="0" w:space="0" w:color="auto"/>
        <w:bottom w:val="none" w:sz="0" w:space="0" w:color="auto"/>
        <w:right w:val="none" w:sz="0" w:space="0" w:color="auto"/>
      </w:divBdr>
    </w:div>
    <w:div w:id="1312710477">
      <w:bodyDiv w:val="1"/>
      <w:marLeft w:val="0"/>
      <w:marRight w:val="0"/>
      <w:marTop w:val="0"/>
      <w:marBottom w:val="0"/>
      <w:divBdr>
        <w:top w:val="none" w:sz="0" w:space="0" w:color="auto"/>
        <w:left w:val="none" w:sz="0" w:space="0" w:color="auto"/>
        <w:bottom w:val="none" w:sz="0" w:space="0" w:color="auto"/>
        <w:right w:val="none" w:sz="0" w:space="0" w:color="auto"/>
      </w:divBdr>
    </w:div>
    <w:div w:id="1313562825">
      <w:bodyDiv w:val="1"/>
      <w:marLeft w:val="0"/>
      <w:marRight w:val="0"/>
      <w:marTop w:val="0"/>
      <w:marBottom w:val="0"/>
      <w:divBdr>
        <w:top w:val="none" w:sz="0" w:space="0" w:color="auto"/>
        <w:left w:val="none" w:sz="0" w:space="0" w:color="auto"/>
        <w:bottom w:val="none" w:sz="0" w:space="0" w:color="auto"/>
        <w:right w:val="none" w:sz="0" w:space="0" w:color="auto"/>
      </w:divBdr>
    </w:div>
    <w:div w:id="1348949592">
      <w:bodyDiv w:val="1"/>
      <w:marLeft w:val="0"/>
      <w:marRight w:val="0"/>
      <w:marTop w:val="0"/>
      <w:marBottom w:val="0"/>
      <w:divBdr>
        <w:top w:val="none" w:sz="0" w:space="0" w:color="auto"/>
        <w:left w:val="none" w:sz="0" w:space="0" w:color="auto"/>
        <w:bottom w:val="none" w:sz="0" w:space="0" w:color="auto"/>
        <w:right w:val="none" w:sz="0" w:space="0" w:color="auto"/>
      </w:divBdr>
    </w:div>
    <w:div w:id="1350183441">
      <w:bodyDiv w:val="1"/>
      <w:marLeft w:val="0"/>
      <w:marRight w:val="0"/>
      <w:marTop w:val="0"/>
      <w:marBottom w:val="0"/>
      <w:divBdr>
        <w:top w:val="none" w:sz="0" w:space="0" w:color="auto"/>
        <w:left w:val="none" w:sz="0" w:space="0" w:color="auto"/>
        <w:bottom w:val="none" w:sz="0" w:space="0" w:color="auto"/>
        <w:right w:val="none" w:sz="0" w:space="0" w:color="auto"/>
      </w:divBdr>
    </w:div>
    <w:div w:id="1360164842">
      <w:bodyDiv w:val="1"/>
      <w:marLeft w:val="0"/>
      <w:marRight w:val="0"/>
      <w:marTop w:val="0"/>
      <w:marBottom w:val="0"/>
      <w:divBdr>
        <w:top w:val="none" w:sz="0" w:space="0" w:color="auto"/>
        <w:left w:val="none" w:sz="0" w:space="0" w:color="auto"/>
        <w:bottom w:val="none" w:sz="0" w:space="0" w:color="auto"/>
        <w:right w:val="none" w:sz="0" w:space="0" w:color="auto"/>
      </w:divBdr>
    </w:div>
    <w:div w:id="1367371421">
      <w:bodyDiv w:val="1"/>
      <w:marLeft w:val="0"/>
      <w:marRight w:val="0"/>
      <w:marTop w:val="0"/>
      <w:marBottom w:val="0"/>
      <w:divBdr>
        <w:top w:val="none" w:sz="0" w:space="0" w:color="auto"/>
        <w:left w:val="none" w:sz="0" w:space="0" w:color="auto"/>
        <w:bottom w:val="none" w:sz="0" w:space="0" w:color="auto"/>
        <w:right w:val="none" w:sz="0" w:space="0" w:color="auto"/>
      </w:divBdr>
    </w:div>
    <w:div w:id="1376927131">
      <w:bodyDiv w:val="1"/>
      <w:marLeft w:val="0"/>
      <w:marRight w:val="0"/>
      <w:marTop w:val="0"/>
      <w:marBottom w:val="0"/>
      <w:divBdr>
        <w:top w:val="none" w:sz="0" w:space="0" w:color="auto"/>
        <w:left w:val="none" w:sz="0" w:space="0" w:color="auto"/>
        <w:bottom w:val="none" w:sz="0" w:space="0" w:color="auto"/>
        <w:right w:val="none" w:sz="0" w:space="0" w:color="auto"/>
      </w:divBdr>
    </w:div>
    <w:div w:id="1414936735">
      <w:bodyDiv w:val="1"/>
      <w:marLeft w:val="0"/>
      <w:marRight w:val="0"/>
      <w:marTop w:val="0"/>
      <w:marBottom w:val="0"/>
      <w:divBdr>
        <w:top w:val="none" w:sz="0" w:space="0" w:color="auto"/>
        <w:left w:val="none" w:sz="0" w:space="0" w:color="auto"/>
        <w:bottom w:val="none" w:sz="0" w:space="0" w:color="auto"/>
        <w:right w:val="none" w:sz="0" w:space="0" w:color="auto"/>
      </w:divBdr>
    </w:div>
    <w:div w:id="1427843732">
      <w:bodyDiv w:val="1"/>
      <w:marLeft w:val="0"/>
      <w:marRight w:val="0"/>
      <w:marTop w:val="0"/>
      <w:marBottom w:val="0"/>
      <w:divBdr>
        <w:top w:val="none" w:sz="0" w:space="0" w:color="auto"/>
        <w:left w:val="none" w:sz="0" w:space="0" w:color="auto"/>
        <w:bottom w:val="none" w:sz="0" w:space="0" w:color="auto"/>
        <w:right w:val="none" w:sz="0" w:space="0" w:color="auto"/>
      </w:divBdr>
    </w:div>
    <w:div w:id="1435704934">
      <w:bodyDiv w:val="1"/>
      <w:marLeft w:val="0"/>
      <w:marRight w:val="0"/>
      <w:marTop w:val="0"/>
      <w:marBottom w:val="0"/>
      <w:divBdr>
        <w:top w:val="none" w:sz="0" w:space="0" w:color="auto"/>
        <w:left w:val="none" w:sz="0" w:space="0" w:color="auto"/>
        <w:bottom w:val="none" w:sz="0" w:space="0" w:color="auto"/>
        <w:right w:val="none" w:sz="0" w:space="0" w:color="auto"/>
      </w:divBdr>
    </w:div>
    <w:div w:id="1466967272">
      <w:bodyDiv w:val="1"/>
      <w:marLeft w:val="0"/>
      <w:marRight w:val="0"/>
      <w:marTop w:val="0"/>
      <w:marBottom w:val="0"/>
      <w:divBdr>
        <w:top w:val="none" w:sz="0" w:space="0" w:color="auto"/>
        <w:left w:val="none" w:sz="0" w:space="0" w:color="auto"/>
        <w:bottom w:val="none" w:sz="0" w:space="0" w:color="auto"/>
        <w:right w:val="none" w:sz="0" w:space="0" w:color="auto"/>
      </w:divBdr>
    </w:div>
    <w:div w:id="1478256728">
      <w:bodyDiv w:val="1"/>
      <w:marLeft w:val="0"/>
      <w:marRight w:val="0"/>
      <w:marTop w:val="0"/>
      <w:marBottom w:val="0"/>
      <w:divBdr>
        <w:top w:val="none" w:sz="0" w:space="0" w:color="auto"/>
        <w:left w:val="none" w:sz="0" w:space="0" w:color="auto"/>
        <w:bottom w:val="none" w:sz="0" w:space="0" w:color="auto"/>
        <w:right w:val="none" w:sz="0" w:space="0" w:color="auto"/>
      </w:divBdr>
    </w:div>
    <w:div w:id="1481917890">
      <w:bodyDiv w:val="1"/>
      <w:marLeft w:val="0"/>
      <w:marRight w:val="0"/>
      <w:marTop w:val="0"/>
      <w:marBottom w:val="0"/>
      <w:divBdr>
        <w:top w:val="none" w:sz="0" w:space="0" w:color="auto"/>
        <w:left w:val="none" w:sz="0" w:space="0" w:color="auto"/>
        <w:bottom w:val="none" w:sz="0" w:space="0" w:color="auto"/>
        <w:right w:val="none" w:sz="0" w:space="0" w:color="auto"/>
      </w:divBdr>
    </w:div>
    <w:div w:id="1506552391">
      <w:bodyDiv w:val="1"/>
      <w:marLeft w:val="0"/>
      <w:marRight w:val="0"/>
      <w:marTop w:val="0"/>
      <w:marBottom w:val="0"/>
      <w:divBdr>
        <w:top w:val="none" w:sz="0" w:space="0" w:color="auto"/>
        <w:left w:val="none" w:sz="0" w:space="0" w:color="auto"/>
        <w:bottom w:val="none" w:sz="0" w:space="0" w:color="auto"/>
        <w:right w:val="none" w:sz="0" w:space="0" w:color="auto"/>
      </w:divBdr>
    </w:div>
    <w:div w:id="1507672022">
      <w:bodyDiv w:val="1"/>
      <w:marLeft w:val="0"/>
      <w:marRight w:val="0"/>
      <w:marTop w:val="0"/>
      <w:marBottom w:val="0"/>
      <w:divBdr>
        <w:top w:val="none" w:sz="0" w:space="0" w:color="auto"/>
        <w:left w:val="none" w:sz="0" w:space="0" w:color="auto"/>
        <w:bottom w:val="none" w:sz="0" w:space="0" w:color="auto"/>
        <w:right w:val="none" w:sz="0" w:space="0" w:color="auto"/>
      </w:divBdr>
    </w:div>
    <w:div w:id="1514956984">
      <w:bodyDiv w:val="1"/>
      <w:marLeft w:val="0"/>
      <w:marRight w:val="0"/>
      <w:marTop w:val="0"/>
      <w:marBottom w:val="0"/>
      <w:divBdr>
        <w:top w:val="none" w:sz="0" w:space="0" w:color="auto"/>
        <w:left w:val="none" w:sz="0" w:space="0" w:color="auto"/>
        <w:bottom w:val="none" w:sz="0" w:space="0" w:color="auto"/>
        <w:right w:val="none" w:sz="0" w:space="0" w:color="auto"/>
      </w:divBdr>
    </w:div>
    <w:div w:id="1530339634">
      <w:bodyDiv w:val="1"/>
      <w:marLeft w:val="0"/>
      <w:marRight w:val="0"/>
      <w:marTop w:val="0"/>
      <w:marBottom w:val="0"/>
      <w:divBdr>
        <w:top w:val="none" w:sz="0" w:space="0" w:color="auto"/>
        <w:left w:val="none" w:sz="0" w:space="0" w:color="auto"/>
        <w:bottom w:val="none" w:sz="0" w:space="0" w:color="auto"/>
        <w:right w:val="none" w:sz="0" w:space="0" w:color="auto"/>
      </w:divBdr>
    </w:div>
    <w:div w:id="1539512861">
      <w:bodyDiv w:val="1"/>
      <w:marLeft w:val="0"/>
      <w:marRight w:val="0"/>
      <w:marTop w:val="0"/>
      <w:marBottom w:val="0"/>
      <w:divBdr>
        <w:top w:val="none" w:sz="0" w:space="0" w:color="auto"/>
        <w:left w:val="none" w:sz="0" w:space="0" w:color="auto"/>
        <w:bottom w:val="none" w:sz="0" w:space="0" w:color="auto"/>
        <w:right w:val="none" w:sz="0" w:space="0" w:color="auto"/>
      </w:divBdr>
    </w:div>
    <w:div w:id="1541480293">
      <w:bodyDiv w:val="1"/>
      <w:marLeft w:val="0"/>
      <w:marRight w:val="0"/>
      <w:marTop w:val="0"/>
      <w:marBottom w:val="0"/>
      <w:divBdr>
        <w:top w:val="none" w:sz="0" w:space="0" w:color="auto"/>
        <w:left w:val="none" w:sz="0" w:space="0" w:color="auto"/>
        <w:bottom w:val="none" w:sz="0" w:space="0" w:color="auto"/>
        <w:right w:val="none" w:sz="0" w:space="0" w:color="auto"/>
      </w:divBdr>
    </w:div>
    <w:div w:id="1543981819">
      <w:bodyDiv w:val="1"/>
      <w:marLeft w:val="0"/>
      <w:marRight w:val="0"/>
      <w:marTop w:val="0"/>
      <w:marBottom w:val="0"/>
      <w:divBdr>
        <w:top w:val="none" w:sz="0" w:space="0" w:color="auto"/>
        <w:left w:val="none" w:sz="0" w:space="0" w:color="auto"/>
        <w:bottom w:val="none" w:sz="0" w:space="0" w:color="auto"/>
        <w:right w:val="none" w:sz="0" w:space="0" w:color="auto"/>
      </w:divBdr>
    </w:div>
    <w:div w:id="1544825082">
      <w:bodyDiv w:val="1"/>
      <w:marLeft w:val="0"/>
      <w:marRight w:val="0"/>
      <w:marTop w:val="0"/>
      <w:marBottom w:val="0"/>
      <w:divBdr>
        <w:top w:val="none" w:sz="0" w:space="0" w:color="auto"/>
        <w:left w:val="none" w:sz="0" w:space="0" w:color="auto"/>
        <w:bottom w:val="none" w:sz="0" w:space="0" w:color="auto"/>
        <w:right w:val="none" w:sz="0" w:space="0" w:color="auto"/>
      </w:divBdr>
    </w:div>
    <w:div w:id="1551963787">
      <w:bodyDiv w:val="1"/>
      <w:marLeft w:val="0"/>
      <w:marRight w:val="0"/>
      <w:marTop w:val="0"/>
      <w:marBottom w:val="0"/>
      <w:divBdr>
        <w:top w:val="none" w:sz="0" w:space="0" w:color="auto"/>
        <w:left w:val="none" w:sz="0" w:space="0" w:color="auto"/>
        <w:bottom w:val="none" w:sz="0" w:space="0" w:color="auto"/>
        <w:right w:val="none" w:sz="0" w:space="0" w:color="auto"/>
      </w:divBdr>
    </w:div>
    <w:div w:id="1553494015">
      <w:bodyDiv w:val="1"/>
      <w:marLeft w:val="0"/>
      <w:marRight w:val="0"/>
      <w:marTop w:val="0"/>
      <w:marBottom w:val="0"/>
      <w:divBdr>
        <w:top w:val="none" w:sz="0" w:space="0" w:color="auto"/>
        <w:left w:val="none" w:sz="0" w:space="0" w:color="auto"/>
        <w:bottom w:val="none" w:sz="0" w:space="0" w:color="auto"/>
        <w:right w:val="none" w:sz="0" w:space="0" w:color="auto"/>
      </w:divBdr>
    </w:div>
    <w:div w:id="1586263574">
      <w:bodyDiv w:val="1"/>
      <w:marLeft w:val="0"/>
      <w:marRight w:val="0"/>
      <w:marTop w:val="0"/>
      <w:marBottom w:val="0"/>
      <w:divBdr>
        <w:top w:val="none" w:sz="0" w:space="0" w:color="auto"/>
        <w:left w:val="none" w:sz="0" w:space="0" w:color="auto"/>
        <w:bottom w:val="none" w:sz="0" w:space="0" w:color="auto"/>
        <w:right w:val="none" w:sz="0" w:space="0" w:color="auto"/>
      </w:divBdr>
    </w:div>
    <w:div w:id="1593275893">
      <w:bodyDiv w:val="1"/>
      <w:marLeft w:val="0"/>
      <w:marRight w:val="0"/>
      <w:marTop w:val="0"/>
      <w:marBottom w:val="0"/>
      <w:divBdr>
        <w:top w:val="none" w:sz="0" w:space="0" w:color="auto"/>
        <w:left w:val="none" w:sz="0" w:space="0" w:color="auto"/>
        <w:bottom w:val="none" w:sz="0" w:space="0" w:color="auto"/>
        <w:right w:val="none" w:sz="0" w:space="0" w:color="auto"/>
      </w:divBdr>
    </w:div>
    <w:div w:id="1663849744">
      <w:bodyDiv w:val="1"/>
      <w:marLeft w:val="0"/>
      <w:marRight w:val="0"/>
      <w:marTop w:val="0"/>
      <w:marBottom w:val="0"/>
      <w:divBdr>
        <w:top w:val="none" w:sz="0" w:space="0" w:color="auto"/>
        <w:left w:val="none" w:sz="0" w:space="0" w:color="auto"/>
        <w:bottom w:val="none" w:sz="0" w:space="0" w:color="auto"/>
        <w:right w:val="none" w:sz="0" w:space="0" w:color="auto"/>
      </w:divBdr>
    </w:div>
    <w:div w:id="1673532381">
      <w:bodyDiv w:val="1"/>
      <w:marLeft w:val="0"/>
      <w:marRight w:val="0"/>
      <w:marTop w:val="0"/>
      <w:marBottom w:val="0"/>
      <w:divBdr>
        <w:top w:val="none" w:sz="0" w:space="0" w:color="auto"/>
        <w:left w:val="none" w:sz="0" w:space="0" w:color="auto"/>
        <w:bottom w:val="none" w:sz="0" w:space="0" w:color="auto"/>
        <w:right w:val="none" w:sz="0" w:space="0" w:color="auto"/>
      </w:divBdr>
    </w:div>
    <w:div w:id="1676152290">
      <w:bodyDiv w:val="1"/>
      <w:marLeft w:val="0"/>
      <w:marRight w:val="0"/>
      <w:marTop w:val="0"/>
      <w:marBottom w:val="0"/>
      <w:divBdr>
        <w:top w:val="none" w:sz="0" w:space="0" w:color="auto"/>
        <w:left w:val="none" w:sz="0" w:space="0" w:color="auto"/>
        <w:bottom w:val="none" w:sz="0" w:space="0" w:color="auto"/>
        <w:right w:val="none" w:sz="0" w:space="0" w:color="auto"/>
      </w:divBdr>
    </w:div>
    <w:div w:id="1717578896">
      <w:bodyDiv w:val="1"/>
      <w:marLeft w:val="0"/>
      <w:marRight w:val="0"/>
      <w:marTop w:val="0"/>
      <w:marBottom w:val="0"/>
      <w:divBdr>
        <w:top w:val="none" w:sz="0" w:space="0" w:color="auto"/>
        <w:left w:val="none" w:sz="0" w:space="0" w:color="auto"/>
        <w:bottom w:val="none" w:sz="0" w:space="0" w:color="auto"/>
        <w:right w:val="none" w:sz="0" w:space="0" w:color="auto"/>
      </w:divBdr>
    </w:div>
    <w:div w:id="1736507414">
      <w:bodyDiv w:val="1"/>
      <w:marLeft w:val="0"/>
      <w:marRight w:val="0"/>
      <w:marTop w:val="0"/>
      <w:marBottom w:val="0"/>
      <w:divBdr>
        <w:top w:val="none" w:sz="0" w:space="0" w:color="auto"/>
        <w:left w:val="none" w:sz="0" w:space="0" w:color="auto"/>
        <w:bottom w:val="none" w:sz="0" w:space="0" w:color="auto"/>
        <w:right w:val="none" w:sz="0" w:space="0" w:color="auto"/>
      </w:divBdr>
    </w:div>
    <w:div w:id="1760445216">
      <w:bodyDiv w:val="1"/>
      <w:marLeft w:val="0"/>
      <w:marRight w:val="0"/>
      <w:marTop w:val="0"/>
      <w:marBottom w:val="0"/>
      <w:divBdr>
        <w:top w:val="none" w:sz="0" w:space="0" w:color="auto"/>
        <w:left w:val="none" w:sz="0" w:space="0" w:color="auto"/>
        <w:bottom w:val="none" w:sz="0" w:space="0" w:color="auto"/>
        <w:right w:val="none" w:sz="0" w:space="0" w:color="auto"/>
      </w:divBdr>
    </w:div>
    <w:div w:id="1777361605">
      <w:bodyDiv w:val="1"/>
      <w:marLeft w:val="0"/>
      <w:marRight w:val="0"/>
      <w:marTop w:val="0"/>
      <w:marBottom w:val="0"/>
      <w:divBdr>
        <w:top w:val="none" w:sz="0" w:space="0" w:color="auto"/>
        <w:left w:val="none" w:sz="0" w:space="0" w:color="auto"/>
        <w:bottom w:val="none" w:sz="0" w:space="0" w:color="auto"/>
        <w:right w:val="none" w:sz="0" w:space="0" w:color="auto"/>
      </w:divBdr>
    </w:div>
    <w:div w:id="1791820243">
      <w:bodyDiv w:val="1"/>
      <w:marLeft w:val="0"/>
      <w:marRight w:val="0"/>
      <w:marTop w:val="0"/>
      <w:marBottom w:val="0"/>
      <w:divBdr>
        <w:top w:val="none" w:sz="0" w:space="0" w:color="auto"/>
        <w:left w:val="none" w:sz="0" w:space="0" w:color="auto"/>
        <w:bottom w:val="none" w:sz="0" w:space="0" w:color="auto"/>
        <w:right w:val="none" w:sz="0" w:space="0" w:color="auto"/>
      </w:divBdr>
    </w:div>
    <w:div w:id="1793017550">
      <w:bodyDiv w:val="1"/>
      <w:marLeft w:val="0"/>
      <w:marRight w:val="0"/>
      <w:marTop w:val="0"/>
      <w:marBottom w:val="0"/>
      <w:divBdr>
        <w:top w:val="none" w:sz="0" w:space="0" w:color="auto"/>
        <w:left w:val="none" w:sz="0" w:space="0" w:color="auto"/>
        <w:bottom w:val="none" w:sz="0" w:space="0" w:color="auto"/>
        <w:right w:val="none" w:sz="0" w:space="0" w:color="auto"/>
      </w:divBdr>
    </w:div>
    <w:div w:id="1809279371">
      <w:bodyDiv w:val="1"/>
      <w:marLeft w:val="0"/>
      <w:marRight w:val="0"/>
      <w:marTop w:val="0"/>
      <w:marBottom w:val="0"/>
      <w:divBdr>
        <w:top w:val="none" w:sz="0" w:space="0" w:color="auto"/>
        <w:left w:val="none" w:sz="0" w:space="0" w:color="auto"/>
        <w:bottom w:val="none" w:sz="0" w:space="0" w:color="auto"/>
        <w:right w:val="none" w:sz="0" w:space="0" w:color="auto"/>
      </w:divBdr>
    </w:div>
    <w:div w:id="1835223447">
      <w:bodyDiv w:val="1"/>
      <w:marLeft w:val="0"/>
      <w:marRight w:val="0"/>
      <w:marTop w:val="0"/>
      <w:marBottom w:val="0"/>
      <w:divBdr>
        <w:top w:val="none" w:sz="0" w:space="0" w:color="auto"/>
        <w:left w:val="none" w:sz="0" w:space="0" w:color="auto"/>
        <w:bottom w:val="none" w:sz="0" w:space="0" w:color="auto"/>
        <w:right w:val="none" w:sz="0" w:space="0" w:color="auto"/>
      </w:divBdr>
    </w:div>
    <w:div w:id="1835417172">
      <w:bodyDiv w:val="1"/>
      <w:marLeft w:val="0"/>
      <w:marRight w:val="0"/>
      <w:marTop w:val="0"/>
      <w:marBottom w:val="0"/>
      <w:divBdr>
        <w:top w:val="none" w:sz="0" w:space="0" w:color="auto"/>
        <w:left w:val="none" w:sz="0" w:space="0" w:color="auto"/>
        <w:bottom w:val="none" w:sz="0" w:space="0" w:color="auto"/>
        <w:right w:val="none" w:sz="0" w:space="0" w:color="auto"/>
      </w:divBdr>
    </w:div>
    <w:div w:id="1835487997">
      <w:bodyDiv w:val="1"/>
      <w:marLeft w:val="0"/>
      <w:marRight w:val="0"/>
      <w:marTop w:val="0"/>
      <w:marBottom w:val="0"/>
      <w:divBdr>
        <w:top w:val="none" w:sz="0" w:space="0" w:color="auto"/>
        <w:left w:val="none" w:sz="0" w:space="0" w:color="auto"/>
        <w:bottom w:val="none" w:sz="0" w:space="0" w:color="auto"/>
        <w:right w:val="none" w:sz="0" w:space="0" w:color="auto"/>
      </w:divBdr>
    </w:div>
    <w:div w:id="1842353793">
      <w:bodyDiv w:val="1"/>
      <w:marLeft w:val="0"/>
      <w:marRight w:val="0"/>
      <w:marTop w:val="0"/>
      <w:marBottom w:val="0"/>
      <w:divBdr>
        <w:top w:val="none" w:sz="0" w:space="0" w:color="auto"/>
        <w:left w:val="none" w:sz="0" w:space="0" w:color="auto"/>
        <w:bottom w:val="none" w:sz="0" w:space="0" w:color="auto"/>
        <w:right w:val="none" w:sz="0" w:space="0" w:color="auto"/>
      </w:divBdr>
    </w:div>
    <w:div w:id="1891839538">
      <w:bodyDiv w:val="1"/>
      <w:marLeft w:val="0"/>
      <w:marRight w:val="0"/>
      <w:marTop w:val="0"/>
      <w:marBottom w:val="0"/>
      <w:divBdr>
        <w:top w:val="none" w:sz="0" w:space="0" w:color="auto"/>
        <w:left w:val="none" w:sz="0" w:space="0" w:color="auto"/>
        <w:bottom w:val="none" w:sz="0" w:space="0" w:color="auto"/>
        <w:right w:val="none" w:sz="0" w:space="0" w:color="auto"/>
      </w:divBdr>
    </w:div>
    <w:div w:id="1895575829">
      <w:bodyDiv w:val="1"/>
      <w:marLeft w:val="0"/>
      <w:marRight w:val="0"/>
      <w:marTop w:val="0"/>
      <w:marBottom w:val="0"/>
      <w:divBdr>
        <w:top w:val="none" w:sz="0" w:space="0" w:color="auto"/>
        <w:left w:val="none" w:sz="0" w:space="0" w:color="auto"/>
        <w:bottom w:val="none" w:sz="0" w:space="0" w:color="auto"/>
        <w:right w:val="none" w:sz="0" w:space="0" w:color="auto"/>
      </w:divBdr>
    </w:div>
    <w:div w:id="1902673448">
      <w:bodyDiv w:val="1"/>
      <w:marLeft w:val="0"/>
      <w:marRight w:val="0"/>
      <w:marTop w:val="0"/>
      <w:marBottom w:val="0"/>
      <w:divBdr>
        <w:top w:val="none" w:sz="0" w:space="0" w:color="auto"/>
        <w:left w:val="none" w:sz="0" w:space="0" w:color="auto"/>
        <w:bottom w:val="none" w:sz="0" w:space="0" w:color="auto"/>
        <w:right w:val="none" w:sz="0" w:space="0" w:color="auto"/>
      </w:divBdr>
    </w:div>
    <w:div w:id="1903561000">
      <w:bodyDiv w:val="1"/>
      <w:marLeft w:val="0"/>
      <w:marRight w:val="0"/>
      <w:marTop w:val="0"/>
      <w:marBottom w:val="0"/>
      <w:divBdr>
        <w:top w:val="none" w:sz="0" w:space="0" w:color="auto"/>
        <w:left w:val="none" w:sz="0" w:space="0" w:color="auto"/>
        <w:bottom w:val="none" w:sz="0" w:space="0" w:color="auto"/>
        <w:right w:val="none" w:sz="0" w:space="0" w:color="auto"/>
      </w:divBdr>
    </w:div>
    <w:div w:id="1913004625">
      <w:bodyDiv w:val="1"/>
      <w:marLeft w:val="0"/>
      <w:marRight w:val="0"/>
      <w:marTop w:val="0"/>
      <w:marBottom w:val="0"/>
      <w:divBdr>
        <w:top w:val="none" w:sz="0" w:space="0" w:color="auto"/>
        <w:left w:val="none" w:sz="0" w:space="0" w:color="auto"/>
        <w:bottom w:val="none" w:sz="0" w:space="0" w:color="auto"/>
        <w:right w:val="none" w:sz="0" w:space="0" w:color="auto"/>
      </w:divBdr>
    </w:div>
    <w:div w:id="1913539680">
      <w:bodyDiv w:val="1"/>
      <w:marLeft w:val="0"/>
      <w:marRight w:val="0"/>
      <w:marTop w:val="0"/>
      <w:marBottom w:val="0"/>
      <w:divBdr>
        <w:top w:val="none" w:sz="0" w:space="0" w:color="auto"/>
        <w:left w:val="none" w:sz="0" w:space="0" w:color="auto"/>
        <w:bottom w:val="none" w:sz="0" w:space="0" w:color="auto"/>
        <w:right w:val="none" w:sz="0" w:space="0" w:color="auto"/>
      </w:divBdr>
    </w:div>
    <w:div w:id="1934968483">
      <w:bodyDiv w:val="1"/>
      <w:marLeft w:val="0"/>
      <w:marRight w:val="0"/>
      <w:marTop w:val="0"/>
      <w:marBottom w:val="0"/>
      <w:divBdr>
        <w:top w:val="none" w:sz="0" w:space="0" w:color="auto"/>
        <w:left w:val="none" w:sz="0" w:space="0" w:color="auto"/>
        <w:bottom w:val="none" w:sz="0" w:space="0" w:color="auto"/>
        <w:right w:val="none" w:sz="0" w:space="0" w:color="auto"/>
      </w:divBdr>
    </w:div>
    <w:div w:id="1951156020">
      <w:bodyDiv w:val="1"/>
      <w:marLeft w:val="0"/>
      <w:marRight w:val="0"/>
      <w:marTop w:val="0"/>
      <w:marBottom w:val="0"/>
      <w:divBdr>
        <w:top w:val="none" w:sz="0" w:space="0" w:color="auto"/>
        <w:left w:val="none" w:sz="0" w:space="0" w:color="auto"/>
        <w:bottom w:val="none" w:sz="0" w:space="0" w:color="auto"/>
        <w:right w:val="none" w:sz="0" w:space="0" w:color="auto"/>
      </w:divBdr>
    </w:div>
    <w:div w:id="1973900499">
      <w:bodyDiv w:val="1"/>
      <w:marLeft w:val="0"/>
      <w:marRight w:val="0"/>
      <w:marTop w:val="0"/>
      <w:marBottom w:val="0"/>
      <w:divBdr>
        <w:top w:val="none" w:sz="0" w:space="0" w:color="auto"/>
        <w:left w:val="none" w:sz="0" w:space="0" w:color="auto"/>
        <w:bottom w:val="none" w:sz="0" w:space="0" w:color="auto"/>
        <w:right w:val="none" w:sz="0" w:space="0" w:color="auto"/>
      </w:divBdr>
    </w:div>
    <w:div w:id="1978415495">
      <w:bodyDiv w:val="1"/>
      <w:marLeft w:val="0"/>
      <w:marRight w:val="0"/>
      <w:marTop w:val="0"/>
      <w:marBottom w:val="0"/>
      <w:divBdr>
        <w:top w:val="none" w:sz="0" w:space="0" w:color="auto"/>
        <w:left w:val="none" w:sz="0" w:space="0" w:color="auto"/>
        <w:bottom w:val="none" w:sz="0" w:space="0" w:color="auto"/>
        <w:right w:val="none" w:sz="0" w:space="0" w:color="auto"/>
      </w:divBdr>
    </w:div>
    <w:div w:id="1982349043">
      <w:bodyDiv w:val="1"/>
      <w:marLeft w:val="0"/>
      <w:marRight w:val="0"/>
      <w:marTop w:val="0"/>
      <w:marBottom w:val="0"/>
      <w:divBdr>
        <w:top w:val="none" w:sz="0" w:space="0" w:color="auto"/>
        <w:left w:val="none" w:sz="0" w:space="0" w:color="auto"/>
        <w:bottom w:val="none" w:sz="0" w:space="0" w:color="auto"/>
        <w:right w:val="none" w:sz="0" w:space="0" w:color="auto"/>
      </w:divBdr>
    </w:div>
    <w:div w:id="1998411701">
      <w:bodyDiv w:val="1"/>
      <w:marLeft w:val="0"/>
      <w:marRight w:val="0"/>
      <w:marTop w:val="0"/>
      <w:marBottom w:val="0"/>
      <w:divBdr>
        <w:top w:val="none" w:sz="0" w:space="0" w:color="auto"/>
        <w:left w:val="none" w:sz="0" w:space="0" w:color="auto"/>
        <w:bottom w:val="none" w:sz="0" w:space="0" w:color="auto"/>
        <w:right w:val="none" w:sz="0" w:space="0" w:color="auto"/>
      </w:divBdr>
    </w:div>
    <w:div w:id="1999141245">
      <w:bodyDiv w:val="1"/>
      <w:marLeft w:val="0"/>
      <w:marRight w:val="0"/>
      <w:marTop w:val="0"/>
      <w:marBottom w:val="0"/>
      <w:divBdr>
        <w:top w:val="none" w:sz="0" w:space="0" w:color="auto"/>
        <w:left w:val="none" w:sz="0" w:space="0" w:color="auto"/>
        <w:bottom w:val="none" w:sz="0" w:space="0" w:color="auto"/>
        <w:right w:val="none" w:sz="0" w:space="0" w:color="auto"/>
      </w:divBdr>
    </w:div>
    <w:div w:id="2000424260">
      <w:bodyDiv w:val="1"/>
      <w:marLeft w:val="0"/>
      <w:marRight w:val="0"/>
      <w:marTop w:val="0"/>
      <w:marBottom w:val="0"/>
      <w:divBdr>
        <w:top w:val="none" w:sz="0" w:space="0" w:color="auto"/>
        <w:left w:val="none" w:sz="0" w:space="0" w:color="auto"/>
        <w:bottom w:val="none" w:sz="0" w:space="0" w:color="auto"/>
        <w:right w:val="none" w:sz="0" w:space="0" w:color="auto"/>
      </w:divBdr>
    </w:div>
    <w:div w:id="2002731364">
      <w:bodyDiv w:val="1"/>
      <w:marLeft w:val="0"/>
      <w:marRight w:val="0"/>
      <w:marTop w:val="0"/>
      <w:marBottom w:val="0"/>
      <w:divBdr>
        <w:top w:val="none" w:sz="0" w:space="0" w:color="auto"/>
        <w:left w:val="none" w:sz="0" w:space="0" w:color="auto"/>
        <w:bottom w:val="none" w:sz="0" w:space="0" w:color="auto"/>
        <w:right w:val="none" w:sz="0" w:space="0" w:color="auto"/>
      </w:divBdr>
    </w:div>
    <w:div w:id="2007202012">
      <w:bodyDiv w:val="1"/>
      <w:marLeft w:val="0"/>
      <w:marRight w:val="0"/>
      <w:marTop w:val="0"/>
      <w:marBottom w:val="0"/>
      <w:divBdr>
        <w:top w:val="none" w:sz="0" w:space="0" w:color="auto"/>
        <w:left w:val="none" w:sz="0" w:space="0" w:color="auto"/>
        <w:bottom w:val="none" w:sz="0" w:space="0" w:color="auto"/>
        <w:right w:val="none" w:sz="0" w:space="0" w:color="auto"/>
      </w:divBdr>
    </w:div>
    <w:div w:id="2018270009">
      <w:bodyDiv w:val="1"/>
      <w:marLeft w:val="0"/>
      <w:marRight w:val="0"/>
      <w:marTop w:val="0"/>
      <w:marBottom w:val="0"/>
      <w:divBdr>
        <w:top w:val="none" w:sz="0" w:space="0" w:color="auto"/>
        <w:left w:val="none" w:sz="0" w:space="0" w:color="auto"/>
        <w:bottom w:val="none" w:sz="0" w:space="0" w:color="auto"/>
        <w:right w:val="none" w:sz="0" w:space="0" w:color="auto"/>
      </w:divBdr>
    </w:div>
    <w:div w:id="2023890482">
      <w:bodyDiv w:val="1"/>
      <w:marLeft w:val="0"/>
      <w:marRight w:val="0"/>
      <w:marTop w:val="0"/>
      <w:marBottom w:val="0"/>
      <w:divBdr>
        <w:top w:val="none" w:sz="0" w:space="0" w:color="auto"/>
        <w:left w:val="none" w:sz="0" w:space="0" w:color="auto"/>
        <w:bottom w:val="none" w:sz="0" w:space="0" w:color="auto"/>
        <w:right w:val="none" w:sz="0" w:space="0" w:color="auto"/>
      </w:divBdr>
    </w:div>
    <w:div w:id="2043507415">
      <w:bodyDiv w:val="1"/>
      <w:marLeft w:val="0"/>
      <w:marRight w:val="0"/>
      <w:marTop w:val="0"/>
      <w:marBottom w:val="0"/>
      <w:divBdr>
        <w:top w:val="none" w:sz="0" w:space="0" w:color="auto"/>
        <w:left w:val="none" w:sz="0" w:space="0" w:color="auto"/>
        <w:bottom w:val="none" w:sz="0" w:space="0" w:color="auto"/>
        <w:right w:val="none" w:sz="0" w:space="0" w:color="auto"/>
      </w:divBdr>
    </w:div>
    <w:div w:id="2055032108">
      <w:bodyDiv w:val="1"/>
      <w:marLeft w:val="0"/>
      <w:marRight w:val="0"/>
      <w:marTop w:val="0"/>
      <w:marBottom w:val="0"/>
      <w:divBdr>
        <w:top w:val="none" w:sz="0" w:space="0" w:color="auto"/>
        <w:left w:val="none" w:sz="0" w:space="0" w:color="auto"/>
        <w:bottom w:val="none" w:sz="0" w:space="0" w:color="auto"/>
        <w:right w:val="none" w:sz="0" w:space="0" w:color="auto"/>
      </w:divBdr>
    </w:div>
    <w:div w:id="2074310799">
      <w:bodyDiv w:val="1"/>
      <w:marLeft w:val="0"/>
      <w:marRight w:val="0"/>
      <w:marTop w:val="0"/>
      <w:marBottom w:val="0"/>
      <w:divBdr>
        <w:top w:val="none" w:sz="0" w:space="0" w:color="auto"/>
        <w:left w:val="none" w:sz="0" w:space="0" w:color="auto"/>
        <w:bottom w:val="none" w:sz="0" w:space="0" w:color="auto"/>
        <w:right w:val="none" w:sz="0" w:space="0" w:color="auto"/>
      </w:divBdr>
    </w:div>
    <w:div w:id="21243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ialbur.ru/warm.html" TargetMode="Externa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header" Target="header3.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5" Type="http://schemas.openxmlformats.org/officeDocument/2006/relationships/header" Target="header2.xml"/><Relationship Id="rId33" Type="http://schemas.openxmlformats.org/officeDocument/2006/relationships/footer" Target="footer7.xml"/><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5.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footer" Target="footer5.xml"/><Relationship Id="rId36" Type="http://schemas.openxmlformats.org/officeDocument/2006/relationships/footer" Target="footer9.xml"/><Relationship Id="rId10" Type="http://schemas.openxmlformats.org/officeDocument/2006/relationships/chart" Target="charts/chart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1083;&#1090;&#1083;&#1090;\Desktop\&#1053;&#1072;&#1076;&#1077;&#1078;&#1085;&#1086;&#1089;&#1090;&#1100;\&#1085;&#1072;&#1076;&#1077;&#1078;&#1085;&#1086;&#1089;&#1090;&#110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2.58</c:v>
                </c:pt>
                <c:pt idx="1">
                  <c:v>2.58</c:v>
                </c:pt>
                <c:pt idx="2">
                  <c:v>2.504</c:v>
                </c:pt>
                <c:pt idx="3">
                  <c:v>2.0000000000000042E-2</c:v>
                </c:pt>
              </c:numCache>
            </c:numRef>
          </c:val>
          <c:extLst>
            <c:ext xmlns:c16="http://schemas.microsoft.com/office/drawing/2014/chart" uri="{C3380CC4-5D6E-409C-BE32-E72D297353CC}">
              <c16:uniqueId val="{00000000-C7B1-4ADB-AA29-BC9E2B02D311}"/>
            </c:ext>
          </c:extLst>
        </c:ser>
        <c:dLbls>
          <c:showLegendKey val="0"/>
          <c:showVal val="0"/>
          <c:showCatName val="0"/>
          <c:showSerName val="0"/>
          <c:showPercent val="0"/>
          <c:showBubbleSize val="0"/>
        </c:dLbls>
        <c:gapWidth val="75"/>
        <c:overlap val="40"/>
        <c:axId val="222754688"/>
        <c:axId val="222756224"/>
      </c:barChart>
      <c:catAx>
        <c:axId val="222754688"/>
        <c:scaling>
          <c:orientation val="minMax"/>
        </c:scaling>
        <c:delete val="0"/>
        <c:axPos val="b"/>
        <c:numFmt formatCode="General" sourceLinked="0"/>
        <c:majorTickMark val="none"/>
        <c:minorTickMark val="none"/>
        <c:tickLblPos val="nextTo"/>
        <c:crossAx val="222756224"/>
        <c:crosses val="autoZero"/>
        <c:auto val="1"/>
        <c:lblAlgn val="ctr"/>
        <c:lblOffset val="100"/>
        <c:noMultiLvlLbl val="0"/>
      </c:catAx>
      <c:valAx>
        <c:axId val="222756224"/>
        <c:scaling>
          <c:orientation val="minMax"/>
        </c:scaling>
        <c:delete val="0"/>
        <c:axPos val="l"/>
        <c:majorGridlines/>
        <c:numFmt formatCode="General" sourceLinked="1"/>
        <c:majorTickMark val="none"/>
        <c:minorTickMark val="none"/>
        <c:tickLblPos val="nextTo"/>
        <c:crossAx val="22275468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0.45400000000000001</c:v>
                </c:pt>
                <c:pt idx="1">
                  <c:v>0.45400000000000001</c:v>
                </c:pt>
                <c:pt idx="2">
                  <c:v>0.31500000000000106</c:v>
                </c:pt>
                <c:pt idx="3">
                  <c:v>1.4999999999999998E-2</c:v>
                </c:pt>
              </c:numCache>
            </c:numRef>
          </c:val>
          <c:extLst>
            <c:ext xmlns:c16="http://schemas.microsoft.com/office/drawing/2014/chart" uri="{C3380CC4-5D6E-409C-BE32-E72D297353CC}">
              <c16:uniqueId val="{00000000-7F99-4066-897D-26A0C3994FE9}"/>
            </c:ext>
          </c:extLst>
        </c:ser>
        <c:dLbls>
          <c:showLegendKey val="0"/>
          <c:showVal val="0"/>
          <c:showCatName val="0"/>
          <c:showSerName val="0"/>
          <c:showPercent val="0"/>
          <c:showBubbleSize val="0"/>
        </c:dLbls>
        <c:gapWidth val="75"/>
        <c:overlap val="40"/>
        <c:axId val="150227584"/>
        <c:axId val="192610688"/>
      </c:barChart>
      <c:catAx>
        <c:axId val="150227584"/>
        <c:scaling>
          <c:orientation val="minMax"/>
        </c:scaling>
        <c:delete val="0"/>
        <c:axPos val="b"/>
        <c:numFmt formatCode="General" sourceLinked="0"/>
        <c:majorTickMark val="none"/>
        <c:minorTickMark val="none"/>
        <c:tickLblPos val="nextTo"/>
        <c:crossAx val="192610688"/>
        <c:crosses val="autoZero"/>
        <c:auto val="1"/>
        <c:lblAlgn val="ctr"/>
        <c:lblOffset val="100"/>
        <c:noMultiLvlLbl val="0"/>
      </c:catAx>
      <c:valAx>
        <c:axId val="192610688"/>
        <c:scaling>
          <c:orientation val="minMax"/>
        </c:scaling>
        <c:delete val="0"/>
        <c:axPos val="l"/>
        <c:majorGridlines/>
        <c:numFmt formatCode="General" sourceLinked="1"/>
        <c:majorTickMark val="none"/>
        <c:minorTickMark val="none"/>
        <c:tickLblPos val="nextTo"/>
        <c:crossAx val="15022758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0.48900000000000032</c:v>
                </c:pt>
                <c:pt idx="1">
                  <c:v>0.48900000000000032</c:v>
                </c:pt>
                <c:pt idx="2">
                  <c:v>0.42600000000000032</c:v>
                </c:pt>
                <c:pt idx="3">
                  <c:v>1.0000000000000005E-2</c:v>
                </c:pt>
              </c:numCache>
            </c:numRef>
          </c:val>
          <c:extLst>
            <c:ext xmlns:c16="http://schemas.microsoft.com/office/drawing/2014/chart" uri="{C3380CC4-5D6E-409C-BE32-E72D297353CC}">
              <c16:uniqueId val="{00000000-CD73-4F48-87DA-6AE47A722B99}"/>
            </c:ext>
          </c:extLst>
        </c:ser>
        <c:dLbls>
          <c:showLegendKey val="0"/>
          <c:showVal val="0"/>
          <c:showCatName val="0"/>
          <c:showSerName val="0"/>
          <c:showPercent val="0"/>
          <c:showBubbleSize val="0"/>
        </c:dLbls>
        <c:gapWidth val="75"/>
        <c:overlap val="40"/>
        <c:axId val="224669056"/>
        <c:axId val="233845888"/>
      </c:barChart>
      <c:catAx>
        <c:axId val="224669056"/>
        <c:scaling>
          <c:orientation val="minMax"/>
        </c:scaling>
        <c:delete val="0"/>
        <c:axPos val="b"/>
        <c:numFmt formatCode="General" sourceLinked="0"/>
        <c:majorTickMark val="none"/>
        <c:minorTickMark val="none"/>
        <c:tickLblPos val="nextTo"/>
        <c:crossAx val="233845888"/>
        <c:crosses val="autoZero"/>
        <c:auto val="1"/>
        <c:lblAlgn val="ctr"/>
        <c:lblOffset val="100"/>
        <c:noMultiLvlLbl val="0"/>
      </c:catAx>
      <c:valAx>
        <c:axId val="233845888"/>
        <c:scaling>
          <c:orientation val="minMax"/>
        </c:scaling>
        <c:delete val="0"/>
        <c:axPos val="l"/>
        <c:majorGridlines/>
        <c:numFmt formatCode="General" sourceLinked="1"/>
        <c:majorTickMark val="none"/>
        <c:minorTickMark val="none"/>
        <c:tickLblPos val="nextTo"/>
        <c:crossAx val="2246690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Лист1!$C$5:$F$5</c:f>
              <c:strCache>
                <c:ptCount val="4"/>
                <c:pt idx="0">
                  <c:v>Установленная мощность источника, Гкал/час</c:v>
                </c:pt>
                <c:pt idx="1">
                  <c:v>Располагаемая мощность источника, Гкал/час</c:v>
                </c:pt>
                <c:pt idx="2">
                  <c:v>Нетто мощность источника, Гкал/час</c:v>
                </c:pt>
                <c:pt idx="3">
                  <c:v>Собственные и хозяйственные нужды, Гкал/час</c:v>
                </c:pt>
              </c:strCache>
            </c:strRef>
          </c:cat>
          <c:val>
            <c:numRef>
              <c:f>Лист1!$C$6:$F$6</c:f>
              <c:numCache>
                <c:formatCode>General</c:formatCode>
                <c:ptCount val="4"/>
                <c:pt idx="0">
                  <c:v>0.27</c:v>
                </c:pt>
                <c:pt idx="1">
                  <c:v>0.27</c:v>
                </c:pt>
                <c:pt idx="2">
                  <c:v>0.26</c:v>
                </c:pt>
                <c:pt idx="3">
                  <c:v>1.0000000000000022E-3</c:v>
                </c:pt>
              </c:numCache>
            </c:numRef>
          </c:val>
          <c:extLst>
            <c:ext xmlns:c16="http://schemas.microsoft.com/office/drawing/2014/chart" uri="{C3380CC4-5D6E-409C-BE32-E72D297353CC}">
              <c16:uniqueId val="{00000000-38AE-4D2B-AECA-294698BC9894}"/>
            </c:ext>
          </c:extLst>
        </c:ser>
        <c:dLbls>
          <c:showLegendKey val="0"/>
          <c:showVal val="0"/>
          <c:showCatName val="0"/>
          <c:showSerName val="0"/>
          <c:showPercent val="0"/>
          <c:showBubbleSize val="0"/>
        </c:dLbls>
        <c:gapWidth val="75"/>
        <c:overlap val="40"/>
        <c:axId val="234160512"/>
        <c:axId val="234162048"/>
      </c:barChart>
      <c:catAx>
        <c:axId val="234160512"/>
        <c:scaling>
          <c:orientation val="minMax"/>
        </c:scaling>
        <c:delete val="0"/>
        <c:axPos val="b"/>
        <c:numFmt formatCode="General" sourceLinked="0"/>
        <c:majorTickMark val="none"/>
        <c:minorTickMark val="none"/>
        <c:tickLblPos val="nextTo"/>
        <c:crossAx val="234162048"/>
        <c:crosses val="autoZero"/>
        <c:auto val="1"/>
        <c:lblAlgn val="ctr"/>
        <c:lblOffset val="100"/>
        <c:noMultiLvlLbl val="0"/>
      </c:catAx>
      <c:valAx>
        <c:axId val="234162048"/>
        <c:scaling>
          <c:orientation val="minMax"/>
        </c:scaling>
        <c:delete val="0"/>
        <c:axPos val="l"/>
        <c:majorGridlines/>
        <c:numFmt formatCode="General" sourceLinked="1"/>
        <c:majorTickMark val="none"/>
        <c:minorTickMark val="none"/>
        <c:tickLblPos val="nextTo"/>
        <c:crossAx val="234160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Интенсивность отказов 1/км/год</a:t>
            </a:r>
            <a:endParaRPr lang="en-US" sz="1400"/>
          </a:p>
        </c:rich>
      </c:tx>
      <c:layout/>
      <c:overlay val="0"/>
    </c:title>
    <c:autoTitleDeleted val="0"/>
    <c:plotArea>
      <c:layout/>
      <c:scatterChart>
        <c:scatterStyle val="smoothMarker"/>
        <c:varyColors val="0"/>
        <c:ser>
          <c:idx val="0"/>
          <c:order val="0"/>
          <c:marker>
            <c:symbol val="none"/>
          </c:marker>
          <c:xVal>
            <c:numRef>
              <c:f>графики!$D$6:$D$14</c:f>
              <c:numCache>
                <c:formatCode>General</c:formatCode>
                <c:ptCount val="9"/>
                <c:pt idx="0">
                  <c:v>1</c:v>
                </c:pt>
                <c:pt idx="1">
                  <c:v>5</c:v>
                </c:pt>
                <c:pt idx="2">
                  <c:v>10</c:v>
                </c:pt>
                <c:pt idx="3">
                  <c:v>15</c:v>
                </c:pt>
                <c:pt idx="4">
                  <c:v>20</c:v>
                </c:pt>
                <c:pt idx="5">
                  <c:v>25</c:v>
                </c:pt>
                <c:pt idx="6">
                  <c:v>30</c:v>
                </c:pt>
                <c:pt idx="7">
                  <c:v>35</c:v>
                </c:pt>
                <c:pt idx="8">
                  <c:v>40</c:v>
                </c:pt>
              </c:numCache>
            </c:numRef>
          </c:xVal>
          <c:yVal>
            <c:numRef>
              <c:f>графики!$H$6:$H$13</c:f>
              <c:numCache>
                <c:formatCode>General</c:formatCode>
                <c:ptCount val="8"/>
                <c:pt idx="0">
                  <c:v>4.0000000000000063E-2</c:v>
                </c:pt>
                <c:pt idx="1">
                  <c:v>2.0000000000000032E-2</c:v>
                </c:pt>
                <c:pt idx="2">
                  <c:v>2.0000000000000032E-2</c:v>
                </c:pt>
                <c:pt idx="3">
                  <c:v>2.0000000000000032E-2</c:v>
                </c:pt>
                <c:pt idx="4">
                  <c:v>2.5000000000000046E-2</c:v>
                </c:pt>
                <c:pt idx="5">
                  <c:v>3.0000000000000051E-2</c:v>
                </c:pt>
                <c:pt idx="6">
                  <c:v>8.0000000000000127E-2</c:v>
                </c:pt>
                <c:pt idx="7">
                  <c:v>0.25</c:v>
                </c:pt>
              </c:numCache>
            </c:numRef>
          </c:yVal>
          <c:smooth val="1"/>
          <c:extLst>
            <c:ext xmlns:c16="http://schemas.microsoft.com/office/drawing/2014/chart" uri="{C3380CC4-5D6E-409C-BE32-E72D297353CC}">
              <c16:uniqueId val="{00000000-14AF-4D99-8784-7907EB55820E}"/>
            </c:ext>
          </c:extLst>
        </c:ser>
        <c:dLbls>
          <c:showLegendKey val="0"/>
          <c:showVal val="0"/>
          <c:showCatName val="0"/>
          <c:showSerName val="0"/>
          <c:showPercent val="0"/>
          <c:showBubbleSize val="0"/>
        </c:dLbls>
        <c:axId val="234687872"/>
        <c:axId val="234706048"/>
      </c:scatterChart>
      <c:valAx>
        <c:axId val="234687872"/>
        <c:scaling>
          <c:orientation val="minMax"/>
        </c:scaling>
        <c:delete val="0"/>
        <c:axPos val="b"/>
        <c:numFmt formatCode="General" sourceLinked="1"/>
        <c:majorTickMark val="out"/>
        <c:minorTickMark val="none"/>
        <c:tickLblPos val="nextTo"/>
        <c:crossAx val="234706048"/>
        <c:crosses val="autoZero"/>
        <c:crossBetween val="midCat"/>
      </c:valAx>
      <c:valAx>
        <c:axId val="234706048"/>
        <c:scaling>
          <c:orientation val="minMax"/>
        </c:scaling>
        <c:delete val="0"/>
        <c:axPos val="l"/>
        <c:majorGridlines/>
        <c:numFmt formatCode="General" sourceLinked="1"/>
        <c:majorTickMark val="out"/>
        <c:minorTickMark val="none"/>
        <c:tickLblPos val="nextTo"/>
        <c:crossAx val="23468787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2E495-390C-456A-970C-E5D71643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23777</Words>
  <Characters>135534</Characters>
  <Application>Microsoft Office Word</Application>
  <DocSecurity>0</DocSecurity>
  <Lines>1129</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158994</CharactersWithSpaces>
  <SharedDoc>false</SharedDoc>
  <HLinks>
    <vt:vector size="276" baseType="variant">
      <vt:variant>
        <vt:i4>1179696</vt:i4>
      </vt:variant>
      <vt:variant>
        <vt:i4>272</vt:i4>
      </vt:variant>
      <vt:variant>
        <vt:i4>0</vt:i4>
      </vt:variant>
      <vt:variant>
        <vt:i4>5</vt:i4>
      </vt:variant>
      <vt:variant>
        <vt:lpwstr/>
      </vt:variant>
      <vt:variant>
        <vt:lpwstr>_Toc425423300</vt:lpwstr>
      </vt:variant>
      <vt:variant>
        <vt:i4>1769521</vt:i4>
      </vt:variant>
      <vt:variant>
        <vt:i4>266</vt:i4>
      </vt:variant>
      <vt:variant>
        <vt:i4>0</vt:i4>
      </vt:variant>
      <vt:variant>
        <vt:i4>5</vt:i4>
      </vt:variant>
      <vt:variant>
        <vt:lpwstr/>
      </vt:variant>
      <vt:variant>
        <vt:lpwstr>_Toc425423299</vt:lpwstr>
      </vt:variant>
      <vt:variant>
        <vt:i4>1769521</vt:i4>
      </vt:variant>
      <vt:variant>
        <vt:i4>260</vt:i4>
      </vt:variant>
      <vt:variant>
        <vt:i4>0</vt:i4>
      </vt:variant>
      <vt:variant>
        <vt:i4>5</vt:i4>
      </vt:variant>
      <vt:variant>
        <vt:lpwstr/>
      </vt:variant>
      <vt:variant>
        <vt:lpwstr>_Toc425423298</vt:lpwstr>
      </vt:variant>
      <vt:variant>
        <vt:i4>1769521</vt:i4>
      </vt:variant>
      <vt:variant>
        <vt:i4>254</vt:i4>
      </vt:variant>
      <vt:variant>
        <vt:i4>0</vt:i4>
      </vt:variant>
      <vt:variant>
        <vt:i4>5</vt:i4>
      </vt:variant>
      <vt:variant>
        <vt:lpwstr/>
      </vt:variant>
      <vt:variant>
        <vt:lpwstr>_Toc425423297</vt:lpwstr>
      </vt:variant>
      <vt:variant>
        <vt:i4>1769521</vt:i4>
      </vt:variant>
      <vt:variant>
        <vt:i4>248</vt:i4>
      </vt:variant>
      <vt:variant>
        <vt:i4>0</vt:i4>
      </vt:variant>
      <vt:variant>
        <vt:i4>5</vt:i4>
      </vt:variant>
      <vt:variant>
        <vt:lpwstr/>
      </vt:variant>
      <vt:variant>
        <vt:lpwstr>_Toc425423296</vt:lpwstr>
      </vt:variant>
      <vt:variant>
        <vt:i4>1769521</vt:i4>
      </vt:variant>
      <vt:variant>
        <vt:i4>242</vt:i4>
      </vt:variant>
      <vt:variant>
        <vt:i4>0</vt:i4>
      </vt:variant>
      <vt:variant>
        <vt:i4>5</vt:i4>
      </vt:variant>
      <vt:variant>
        <vt:lpwstr/>
      </vt:variant>
      <vt:variant>
        <vt:lpwstr>_Toc425423295</vt:lpwstr>
      </vt:variant>
      <vt:variant>
        <vt:i4>1769521</vt:i4>
      </vt:variant>
      <vt:variant>
        <vt:i4>236</vt:i4>
      </vt:variant>
      <vt:variant>
        <vt:i4>0</vt:i4>
      </vt:variant>
      <vt:variant>
        <vt:i4>5</vt:i4>
      </vt:variant>
      <vt:variant>
        <vt:lpwstr/>
      </vt:variant>
      <vt:variant>
        <vt:lpwstr>_Toc425423294</vt:lpwstr>
      </vt:variant>
      <vt:variant>
        <vt:i4>1769521</vt:i4>
      </vt:variant>
      <vt:variant>
        <vt:i4>230</vt:i4>
      </vt:variant>
      <vt:variant>
        <vt:i4>0</vt:i4>
      </vt:variant>
      <vt:variant>
        <vt:i4>5</vt:i4>
      </vt:variant>
      <vt:variant>
        <vt:lpwstr/>
      </vt:variant>
      <vt:variant>
        <vt:lpwstr>_Toc425423293</vt:lpwstr>
      </vt:variant>
      <vt:variant>
        <vt:i4>1769521</vt:i4>
      </vt:variant>
      <vt:variant>
        <vt:i4>224</vt:i4>
      </vt:variant>
      <vt:variant>
        <vt:i4>0</vt:i4>
      </vt:variant>
      <vt:variant>
        <vt:i4>5</vt:i4>
      </vt:variant>
      <vt:variant>
        <vt:lpwstr/>
      </vt:variant>
      <vt:variant>
        <vt:lpwstr>_Toc425423292</vt:lpwstr>
      </vt:variant>
      <vt:variant>
        <vt:i4>1769521</vt:i4>
      </vt:variant>
      <vt:variant>
        <vt:i4>218</vt:i4>
      </vt:variant>
      <vt:variant>
        <vt:i4>0</vt:i4>
      </vt:variant>
      <vt:variant>
        <vt:i4>5</vt:i4>
      </vt:variant>
      <vt:variant>
        <vt:lpwstr/>
      </vt:variant>
      <vt:variant>
        <vt:lpwstr>_Toc425423291</vt:lpwstr>
      </vt:variant>
      <vt:variant>
        <vt:i4>1769521</vt:i4>
      </vt:variant>
      <vt:variant>
        <vt:i4>212</vt:i4>
      </vt:variant>
      <vt:variant>
        <vt:i4>0</vt:i4>
      </vt:variant>
      <vt:variant>
        <vt:i4>5</vt:i4>
      </vt:variant>
      <vt:variant>
        <vt:lpwstr/>
      </vt:variant>
      <vt:variant>
        <vt:lpwstr>_Toc425423290</vt:lpwstr>
      </vt:variant>
      <vt:variant>
        <vt:i4>1703985</vt:i4>
      </vt:variant>
      <vt:variant>
        <vt:i4>206</vt:i4>
      </vt:variant>
      <vt:variant>
        <vt:i4>0</vt:i4>
      </vt:variant>
      <vt:variant>
        <vt:i4>5</vt:i4>
      </vt:variant>
      <vt:variant>
        <vt:lpwstr/>
      </vt:variant>
      <vt:variant>
        <vt:lpwstr>_Toc425423289</vt:lpwstr>
      </vt:variant>
      <vt:variant>
        <vt:i4>1703985</vt:i4>
      </vt:variant>
      <vt:variant>
        <vt:i4>200</vt:i4>
      </vt:variant>
      <vt:variant>
        <vt:i4>0</vt:i4>
      </vt:variant>
      <vt:variant>
        <vt:i4>5</vt:i4>
      </vt:variant>
      <vt:variant>
        <vt:lpwstr/>
      </vt:variant>
      <vt:variant>
        <vt:lpwstr>_Toc425423288</vt:lpwstr>
      </vt:variant>
      <vt:variant>
        <vt:i4>1703985</vt:i4>
      </vt:variant>
      <vt:variant>
        <vt:i4>194</vt:i4>
      </vt:variant>
      <vt:variant>
        <vt:i4>0</vt:i4>
      </vt:variant>
      <vt:variant>
        <vt:i4>5</vt:i4>
      </vt:variant>
      <vt:variant>
        <vt:lpwstr/>
      </vt:variant>
      <vt:variant>
        <vt:lpwstr>_Toc425423287</vt:lpwstr>
      </vt:variant>
      <vt:variant>
        <vt:i4>1703985</vt:i4>
      </vt:variant>
      <vt:variant>
        <vt:i4>188</vt:i4>
      </vt:variant>
      <vt:variant>
        <vt:i4>0</vt:i4>
      </vt:variant>
      <vt:variant>
        <vt:i4>5</vt:i4>
      </vt:variant>
      <vt:variant>
        <vt:lpwstr/>
      </vt:variant>
      <vt:variant>
        <vt:lpwstr>_Toc425423286</vt:lpwstr>
      </vt:variant>
      <vt:variant>
        <vt:i4>1703985</vt:i4>
      </vt:variant>
      <vt:variant>
        <vt:i4>182</vt:i4>
      </vt:variant>
      <vt:variant>
        <vt:i4>0</vt:i4>
      </vt:variant>
      <vt:variant>
        <vt:i4>5</vt:i4>
      </vt:variant>
      <vt:variant>
        <vt:lpwstr/>
      </vt:variant>
      <vt:variant>
        <vt:lpwstr>_Toc425423285</vt:lpwstr>
      </vt:variant>
      <vt:variant>
        <vt:i4>1703985</vt:i4>
      </vt:variant>
      <vt:variant>
        <vt:i4>176</vt:i4>
      </vt:variant>
      <vt:variant>
        <vt:i4>0</vt:i4>
      </vt:variant>
      <vt:variant>
        <vt:i4>5</vt:i4>
      </vt:variant>
      <vt:variant>
        <vt:lpwstr/>
      </vt:variant>
      <vt:variant>
        <vt:lpwstr>_Toc425423284</vt:lpwstr>
      </vt:variant>
      <vt:variant>
        <vt:i4>1703985</vt:i4>
      </vt:variant>
      <vt:variant>
        <vt:i4>170</vt:i4>
      </vt:variant>
      <vt:variant>
        <vt:i4>0</vt:i4>
      </vt:variant>
      <vt:variant>
        <vt:i4>5</vt:i4>
      </vt:variant>
      <vt:variant>
        <vt:lpwstr/>
      </vt:variant>
      <vt:variant>
        <vt:lpwstr>_Toc425423283</vt:lpwstr>
      </vt:variant>
      <vt:variant>
        <vt:i4>1703985</vt:i4>
      </vt:variant>
      <vt:variant>
        <vt:i4>164</vt:i4>
      </vt:variant>
      <vt:variant>
        <vt:i4>0</vt:i4>
      </vt:variant>
      <vt:variant>
        <vt:i4>5</vt:i4>
      </vt:variant>
      <vt:variant>
        <vt:lpwstr/>
      </vt:variant>
      <vt:variant>
        <vt:lpwstr>_Toc425423282</vt:lpwstr>
      </vt:variant>
      <vt:variant>
        <vt:i4>1703985</vt:i4>
      </vt:variant>
      <vt:variant>
        <vt:i4>158</vt:i4>
      </vt:variant>
      <vt:variant>
        <vt:i4>0</vt:i4>
      </vt:variant>
      <vt:variant>
        <vt:i4>5</vt:i4>
      </vt:variant>
      <vt:variant>
        <vt:lpwstr/>
      </vt:variant>
      <vt:variant>
        <vt:lpwstr>_Toc425423281</vt:lpwstr>
      </vt:variant>
      <vt:variant>
        <vt:i4>1703985</vt:i4>
      </vt:variant>
      <vt:variant>
        <vt:i4>152</vt:i4>
      </vt:variant>
      <vt:variant>
        <vt:i4>0</vt:i4>
      </vt:variant>
      <vt:variant>
        <vt:i4>5</vt:i4>
      </vt:variant>
      <vt:variant>
        <vt:lpwstr/>
      </vt:variant>
      <vt:variant>
        <vt:lpwstr>_Toc425423280</vt:lpwstr>
      </vt:variant>
      <vt:variant>
        <vt:i4>1376305</vt:i4>
      </vt:variant>
      <vt:variant>
        <vt:i4>146</vt:i4>
      </vt:variant>
      <vt:variant>
        <vt:i4>0</vt:i4>
      </vt:variant>
      <vt:variant>
        <vt:i4>5</vt:i4>
      </vt:variant>
      <vt:variant>
        <vt:lpwstr/>
      </vt:variant>
      <vt:variant>
        <vt:lpwstr>_Toc425423279</vt:lpwstr>
      </vt:variant>
      <vt:variant>
        <vt:i4>1376305</vt:i4>
      </vt:variant>
      <vt:variant>
        <vt:i4>140</vt:i4>
      </vt:variant>
      <vt:variant>
        <vt:i4>0</vt:i4>
      </vt:variant>
      <vt:variant>
        <vt:i4>5</vt:i4>
      </vt:variant>
      <vt:variant>
        <vt:lpwstr/>
      </vt:variant>
      <vt:variant>
        <vt:lpwstr>_Toc425423278</vt:lpwstr>
      </vt:variant>
      <vt:variant>
        <vt:i4>1376305</vt:i4>
      </vt:variant>
      <vt:variant>
        <vt:i4>134</vt:i4>
      </vt:variant>
      <vt:variant>
        <vt:i4>0</vt:i4>
      </vt:variant>
      <vt:variant>
        <vt:i4>5</vt:i4>
      </vt:variant>
      <vt:variant>
        <vt:lpwstr/>
      </vt:variant>
      <vt:variant>
        <vt:lpwstr>_Toc425423277</vt:lpwstr>
      </vt:variant>
      <vt:variant>
        <vt:i4>1376305</vt:i4>
      </vt:variant>
      <vt:variant>
        <vt:i4>128</vt:i4>
      </vt:variant>
      <vt:variant>
        <vt:i4>0</vt:i4>
      </vt:variant>
      <vt:variant>
        <vt:i4>5</vt:i4>
      </vt:variant>
      <vt:variant>
        <vt:lpwstr/>
      </vt:variant>
      <vt:variant>
        <vt:lpwstr>_Toc425423276</vt:lpwstr>
      </vt:variant>
      <vt:variant>
        <vt:i4>1376305</vt:i4>
      </vt:variant>
      <vt:variant>
        <vt:i4>122</vt:i4>
      </vt:variant>
      <vt:variant>
        <vt:i4>0</vt:i4>
      </vt:variant>
      <vt:variant>
        <vt:i4>5</vt:i4>
      </vt:variant>
      <vt:variant>
        <vt:lpwstr/>
      </vt:variant>
      <vt:variant>
        <vt:lpwstr>_Toc425423275</vt:lpwstr>
      </vt:variant>
      <vt:variant>
        <vt:i4>1376305</vt:i4>
      </vt:variant>
      <vt:variant>
        <vt:i4>116</vt:i4>
      </vt:variant>
      <vt:variant>
        <vt:i4>0</vt:i4>
      </vt:variant>
      <vt:variant>
        <vt:i4>5</vt:i4>
      </vt:variant>
      <vt:variant>
        <vt:lpwstr/>
      </vt:variant>
      <vt:variant>
        <vt:lpwstr>_Toc425423274</vt:lpwstr>
      </vt:variant>
      <vt:variant>
        <vt:i4>1376305</vt:i4>
      </vt:variant>
      <vt:variant>
        <vt:i4>110</vt:i4>
      </vt:variant>
      <vt:variant>
        <vt:i4>0</vt:i4>
      </vt:variant>
      <vt:variant>
        <vt:i4>5</vt:i4>
      </vt:variant>
      <vt:variant>
        <vt:lpwstr/>
      </vt:variant>
      <vt:variant>
        <vt:lpwstr>_Toc425423273</vt:lpwstr>
      </vt:variant>
      <vt:variant>
        <vt:i4>1376305</vt:i4>
      </vt:variant>
      <vt:variant>
        <vt:i4>104</vt:i4>
      </vt:variant>
      <vt:variant>
        <vt:i4>0</vt:i4>
      </vt:variant>
      <vt:variant>
        <vt:i4>5</vt:i4>
      </vt:variant>
      <vt:variant>
        <vt:lpwstr/>
      </vt:variant>
      <vt:variant>
        <vt:lpwstr>_Toc425423272</vt:lpwstr>
      </vt:variant>
      <vt:variant>
        <vt:i4>1376305</vt:i4>
      </vt:variant>
      <vt:variant>
        <vt:i4>98</vt:i4>
      </vt:variant>
      <vt:variant>
        <vt:i4>0</vt:i4>
      </vt:variant>
      <vt:variant>
        <vt:i4>5</vt:i4>
      </vt:variant>
      <vt:variant>
        <vt:lpwstr/>
      </vt:variant>
      <vt:variant>
        <vt:lpwstr>_Toc425423271</vt:lpwstr>
      </vt:variant>
      <vt:variant>
        <vt:i4>1376305</vt:i4>
      </vt:variant>
      <vt:variant>
        <vt:i4>92</vt:i4>
      </vt:variant>
      <vt:variant>
        <vt:i4>0</vt:i4>
      </vt:variant>
      <vt:variant>
        <vt:i4>5</vt:i4>
      </vt:variant>
      <vt:variant>
        <vt:lpwstr/>
      </vt:variant>
      <vt:variant>
        <vt:lpwstr>_Toc425423270</vt:lpwstr>
      </vt:variant>
      <vt:variant>
        <vt:i4>1310769</vt:i4>
      </vt:variant>
      <vt:variant>
        <vt:i4>86</vt:i4>
      </vt:variant>
      <vt:variant>
        <vt:i4>0</vt:i4>
      </vt:variant>
      <vt:variant>
        <vt:i4>5</vt:i4>
      </vt:variant>
      <vt:variant>
        <vt:lpwstr/>
      </vt:variant>
      <vt:variant>
        <vt:lpwstr>_Toc425423269</vt:lpwstr>
      </vt:variant>
      <vt:variant>
        <vt:i4>1310769</vt:i4>
      </vt:variant>
      <vt:variant>
        <vt:i4>80</vt:i4>
      </vt:variant>
      <vt:variant>
        <vt:i4>0</vt:i4>
      </vt:variant>
      <vt:variant>
        <vt:i4>5</vt:i4>
      </vt:variant>
      <vt:variant>
        <vt:lpwstr/>
      </vt:variant>
      <vt:variant>
        <vt:lpwstr>_Toc425423268</vt:lpwstr>
      </vt:variant>
      <vt:variant>
        <vt:i4>1310769</vt:i4>
      </vt:variant>
      <vt:variant>
        <vt:i4>74</vt:i4>
      </vt:variant>
      <vt:variant>
        <vt:i4>0</vt:i4>
      </vt:variant>
      <vt:variant>
        <vt:i4>5</vt:i4>
      </vt:variant>
      <vt:variant>
        <vt:lpwstr/>
      </vt:variant>
      <vt:variant>
        <vt:lpwstr>_Toc425423267</vt:lpwstr>
      </vt:variant>
      <vt:variant>
        <vt:i4>1310769</vt:i4>
      </vt:variant>
      <vt:variant>
        <vt:i4>68</vt:i4>
      </vt:variant>
      <vt:variant>
        <vt:i4>0</vt:i4>
      </vt:variant>
      <vt:variant>
        <vt:i4>5</vt:i4>
      </vt:variant>
      <vt:variant>
        <vt:lpwstr/>
      </vt:variant>
      <vt:variant>
        <vt:lpwstr>_Toc425423266</vt:lpwstr>
      </vt:variant>
      <vt:variant>
        <vt:i4>1310769</vt:i4>
      </vt:variant>
      <vt:variant>
        <vt:i4>62</vt:i4>
      </vt:variant>
      <vt:variant>
        <vt:i4>0</vt:i4>
      </vt:variant>
      <vt:variant>
        <vt:i4>5</vt:i4>
      </vt:variant>
      <vt:variant>
        <vt:lpwstr/>
      </vt:variant>
      <vt:variant>
        <vt:lpwstr>_Toc425423265</vt:lpwstr>
      </vt:variant>
      <vt:variant>
        <vt:i4>1310769</vt:i4>
      </vt:variant>
      <vt:variant>
        <vt:i4>56</vt:i4>
      </vt:variant>
      <vt:variant>
        <vt:i4>0</vt:i4>
      </vt:variant>
      <vt:variant>
        <vt:i4>5</vt:i4>
      </vt:variant>
      <vt:variant>
        <vt:lpwstr/>
      </vt:variant>
      <vt:variant>
        <vt:lpwstr>_Toc425423264</vt:lpwstr>
      </vt:variant>
      <vt:variant>
        <vt:i4>1310769</vt:i4>
      </vt:variant>
      <vt:variant>
        <vt:i4>50</vt:i4>
      </vt:variant>
      <vt:variant>
        <vt:i4>0</vt:i4>
      </vt:variant>
      <vt:variant>
        <vt:i4>5</vt:i4>
      </vt:variant>
      <vt:variant>
        <vt:lpwstr/>
      </vt:variant>
      <vt:variant>
        <vt:lpwstr>_Toc425423263</vt:lpwstr>
      </vt:variant>
      <vt:variant>
        <vt:i4>1310769</vt:i4>
      </vt:variant>
      <vt:variant>
        <vt:i4>44</vt:i4>
      </vt:variant>
      <vt:variant>
        <vt:i4>0</vt:i4>
      </vt:variant>
      <vt:variant>
        <vt:i4>5</vt:i4>
      </vt:variant>
      <vt:variant>
        <vt:lpwstr/>
      </vt:variant>
      <vt:variant>
        <vt:lpwstr>_Toc425423262</vt:lpwstr>
      </vt:variant>
      <vt:variant>
        <vt:i4>1310769</vt:i4>
      </vt:variant>
      <vt:variant>
        <vt:i4>38</vt:i4>
      </vt:variant>
      <vt:variant>
        <vt:i4>0</vt:i4>
      </vt:variant>
      <vt:variant>
        <vt:i4>5</vt:i4>
      </vt:variant>
      <vt:variant>
        <vt:lpwstr/>
      </vt:variant>
      <vt:variant>
        <vt:lpwstr>_Toc425423261</vt:lpwstr>
      </vt:variant>
      <vt:variant>
        <vt:i4>1310769</vt:i4>
      </vt:variant>
      <vt:variant>
        <vt:i4>32</vt:i4>
      </vt:variant>
      <vt:variant>
        <vt:i4>0</vt:i4>
      </vt:variant>
      <vt:variant>
        <vt:i4>5</vt:i4>
      </vt:variant>
      <vt:variant>
        <vt:lpwstr/>
      </vt:variant>
      <vt:variant>
        <vt:lpwstr>_Toc425423260</vt:lpwstr>
      </vt:variant>
      <vt:variant>
        <vt:i4>1507377</vt:i4>
      </vt:variant>
      <vt:variant>
        <vt:i4>26</vt:i4>
      </vt:variant>
      <vt:variant>
        <vt:i4>0</vt:i4>
      </vt:variant>
      <vt:variant>
        <vt:i4>5</vt:i4>
      </vt:variant>
      <vt:variant>
        <vt:lpwstr/>
      </vt:variant>
      <vt:variant>
        <vt:lpwstr>_Toc425423259</vt:lpwstr>
      </vt:variant>
      <vt:variant>
        <vt:i4>1507377</vt:i4>
      </vt:variant>
      <vt:variant>
        <vt:i4>20</vt:i4>
      </vt:variant>
      <vt:variant>
        <vt:i4>0</vt:i4>
      </vt:variant>
      <vt:variant>
        <vt:i4>5</vt:i4>
      </vt:variant>
      <vt:variant>
        <vt:lpwstr/>
      </vt:variant>
      <vt:variant>
        <vt:lpwstr>_Toc425423258</vt:lpwstr>
      </vt:variant>
      <vt:variant>
        <vt:i4>1507377</vt:i4>
      </vt:variant>
      <vt:variant>
        <vt:i4>14</vt:i4>
      </vt:variant>
      <vt:variant>
        <vt:i4>0</vt:i4>
      </vt:variant>
      <vt:variant>
        <vt:i4>5</vt:i4>
      </vt:variant>
      <vt:variant>
        <vt:lpwstr/>
      </vt:variant>
      <vt:variant>
        <vt:lpwstr>_Toc425423257</vt:lpwstr>
      </vt:variant>
      <vt:variant>
        <vt:i4>1507377</vt:i4>
      </vt:variant>
      <vt:variant>
        <vt:i4>8</vt:i4>
      </vt:variant>
      <vt:variant>
        <vt:i4>0</vt:i4>
      </vt:variant>
      <vt:variant>
        <vt:i4>5</vt:i4>
      </vt:variant>
      <vt:variant>
        <vt:lpwstr/>
      </vt:variant>
      <vt:variant>
        <vt:lpwstr>_Toc425423256</vt:lpwstr>
      </vt:variant>
      <vt:variant>
        <vt:i4>1507377</vt:i4>
      </vt:variant>
      <vt:variant>
        <vt:i4>2</vt:i4>
      </vt:variant>
      <vt:variant>
        <vt:i4>0</vt:i4>
      </vt:variant>
      <vt:variant>
        <vt:i4>5</vt:i4>
      </vt:variant>
      <vt:variant>
        <vt:lpwstr/>
      </vt:variant>
      <vt:variant>
        <vt:lpwstr>_Toc425423255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Шарыпов</dc:creator>
  <cp:lastModifiedBy>User</cp:lastModifiedBy>
  <cp:revision>18</cp:revision>
  <cp:lastPrinted>2019-06-18T12:22:00Z</cp:lastPrinted>
  <dcterms:created xsi:type="dcterms:W3CDTF">2019-04-29T03:05:00Z</dcterms:created>
  <dcterms:modified xsi:type="dcterms:W3CDTF">2019-06-18T13:38:00Z</dcterms:modified>
</cp:coreProperties>
</file>